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BE0" w:rsidRDefault="009D0BE0" w:rsidP="009D0BE0">
      <w:pPr>
        <w:pStyle w:val="ConsPlusTitle"/>
        <w:jc w:val="center"/>
        <w:outlineLvl w:val="0"/>
      </w:pPr>
      <w:r>
        <w:t>ХУРАЛ ПРЕДСТАВИТЕЛЕЙ ГОРОДА КЫЗЫЛА</w:t>
      </w:r>
    </w:p>
    <w:p w:rsidR="009D0BE0" w:rsidRDefault="009D0BE0" w:rsidP="009D0BE0">
      <w:pPr>
        <w:pStyle w:val="ConsPlusTitle"/>
        <w:jc w:val="center"/>
      </w:pPr>
    </w:p>
    <w:p w:rsidR="009D0BE0" w:rsidRDefault="009D0BE0" w:rsidP="009D0BE0">
      <w:pPr>
        <w:pStyle w:val="ConsPlusTitle"/>
        <w:jc w:val="center"/>
      </w:pPr>
      <w:r>
        <w:t>РЕШЕНИЕ</w:t>
      </w:r>
    </w:p>
    <w:p w:rsidR="009D0BE0" w:rsidRDefault="009D0BE0" w:rsidP="009D0BE0">
      <w:pPr>
        <w:pStyle w:val="ConsPlusTitle"/>
        <w:jc w:val="center"/>
      </w:pPr>
      <w:r>
        <w:t>от 27 апреля 2022 г. N 217</w:t>
      </w:r>
    </w:p>
    <w:p w:rsidR="009D0BE0" w:rsidRDefault="009D0BE0" w:rsidP="009D0BE0">
      <w:pPr>
        <w:pStyle w:val="ConsPlusTitle"/>
        <w:jc w:val="center"/>
      </w:pPr>
    </w:p>
    <w:p w:rsidR="009D0BE0" w:rsidRDefault="009D0BE0" w:rsidP="009D0BE0">
      <w:pPr>
        <w:pStyle w:val="ConsPlusTitle"/>
        <w:jc w:val="center"/>
      </w:pPr>
      <w:r>
        <w:t>О КОНТРОЛЬНО-СЧЕТНОЙ ПАЛАТЕ ГОРОДА КЫЗЫЛА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 xml:space="preserve">В соответствии с федеральными законами от 6 октября 2003 года </w:t>
      </w:r>
      <w:hyperlink r:id="rId5">
        <w:r>
          <w:rPr>
            <w:color w:val="0000FF"/>
          </w:rPr>
          <w:t>№ 131-ФЗ</w:t>
        </w:r>
      </w:hyperlink>
      <w:r>
        <w:t xml:space="preserve"> "Об общих принципах организации местного самоуправления в Российской Федерации", от 1 июля 2021 года </w:t>
      </w:r>
      <w:hyperlink r:id="rId6">
        <w:r>
          <w:rPr>
            <w:color w:val="0000FF"/>
          </w:rPr>
          <w:t>№ 255-ФЗ</w:t>
        </w:r>
      </w:hyperlink>
      <w:r>
        <w:t xml:space="preserve"> "О внесении изменений в Федеральный закон "Об общих принципах организации и деятельности контрольно-счетных органов субъектов Российской Федерации и муниципальных образований" и отдельные законодательные акты Российской Федерации", от 7 февраля 2011 года </w:t>
      </w:r>
      <w:hyperlink r:id="rId7">
        <w:r>
          <w:rPr>
            <w:color w:val="0000FF"/>
          </w:rPr>
          <w:t>№ 6-ФЗ</w:t>
        </w:r>
      </w:hyperlink>
      <w:r>
        <w:t xml:space="preserve"> "Об общих принципах организации и деятельности контрольно-счетных органов субъектов Российской Федерации и муниципальных образований", руководствуясь </w:t>
      </w:r>
      <w:hyperlink r:id="rId8">
        <w:r>
          <w:rPr>
            <w:color w:val="0000FF"/>
          </w:rPr>
          <w:t>Уставом</w:t>
        </w:r>
      </w:hyperlink>
      <w:r>
        <w:t xml:space="preserve"> городского округа "Город Кызыл Республики Тыва", принятым решением Хурала представителей города Кызыла от 5 мая 2005 года N 50, Хурал представителей города Кызыла решил: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1. Контрольно-счетную палату города Кызыла наделить правами юридического лица в форме муниципального казенного учреждения.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Наименование: Контрольно-счетная палата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Сокращенное наименование: КСП г. Кызыла.</w:t>
      </w:r>
    </w:p>
    <w:p w:rsidR="009D0BE0" w:rsidRDefault="009D0BE0" w:rsidP="009D0BE0">
      <w:pPr>
        <w:pStyle w:val="ConsPlusNormal"/>
        <w:spacing w:before="220"/>
        <w:ind w:firstLine="540"/>
      </w:pPr>
      <w:r>
        <w:t xml:space="preserve">Абзац исключен с 1 января 2025 года. - </w:t>
      </w:r>
      <w:hyperlink r:id="rId9">
        <w:r>
          <w:rPr>
            <w:color w:val="0000FF"/>
          </w:rPr>
          <w:t>Решение</w:t>
        </w:r>
      </w:hyperlink>
      <w:r>
        <w:t xml:space="preserve"> Хурала представителей г. Кызыла от 27.11.2024 N 150.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45">
        <w:r>
          <w:rPr>
            <w:color w:val="0000FF"/>
          </w:rPr>
          <w:t>Положение</w:t>
        </w:r>
      </w:hyperlink>
      <w:r>
        <w:t xml:space="preserve"> о Контрольно-счетной палате города Кызыла согласно приложению к настоящему решению.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3. Утвердить </w:t>
      </w:r>
      <w:hyperlink w:anchor="P410">
        <w:r>
          <w:rPr>
            <w:color w:val="0000FF"/>
          </w:rPr>
          <w:t>структуру</w:t>
        </w:r>
      </w:hyperlink>
      <w:r>
        <w:t xml:space="preserve"> согласно приложению к настоящему решению и определить штатную численность Контрольно-счетной палаты города Кызыла в количестве 6 штатных единиц, из них: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муниципальные должности - 4 ед.;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должности муниципальной службы - 2 ед.</w:t>
      </w:r>
    </w:p>
    <w:p w:rsidR="009D0BE0" w:rsidRDefault="009D0BE0" w:rsidP="009D0BE0">
      <w:pPr>
        <w:pStyle w:val="ConsPlusNormal"/>
        <w:jc w:val="both"/>
      </w:pPr>
      <w:r>
        <w:t xml:space="preserve">(п. 3 в ред. </w:t>
      </w:r>
      <w:hyperlink r:id="rId10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Департаменту финансов мэрии города Кызыла предусмотреть в бюджете города денежные средства, необходимые для обеспечения деятельности Контрольно-счетной палаты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5. Утратил силу. - </w:t>
      </w:r>
      <w:hyperlink r:id="rId11">
        <w:r>
          <w:rPr>
            <w:color w:val="0000FF"/>
          </w:rPr>
          <w:t>Решение</w:t>
        </w:r>
      </w:hyperlink>
      <w:r>
        <w:t xml:space="preserve"> Хурала представителей г. Кызыла от 30.08.2023 N 55.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Признать утратившими силу следующие решения Хурала представителей города Кызыла: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- от 11 ноября 2015 года </w:t>
      </w:r>
      <w:hyperlink r:id="rId12">
        <w:r>
          <w:rPr>
            <w:color w:val="0000FF"/>
          </w:rPr>
          <w:t>№ 183</w:t>
        </w:r>
      </w:hyperlink>
      <w:r>
        <w:t xml:space="preserve"> "О создании Контрольно-счетной палаты города Кызыла" (вместе с "Положением о Контрольно-счетной палате города Кызыла");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- от 18 мая 2016 года </w:t>
      </w:r>
      <w:hyperlink r:id="rId13">
        <w:r>
          <w:rPr>
            <w:color w:val="0000FF"/>
          </w:rPr>
          <w:t>№ 248</w:t>
        </w:r>
      </w:hyperlink>
      <w:r>
        <w:t xml:space="preserve"> "О внесении изменений в решение Хурала представителей города Кызыла "О создании Контрольно-счетной палаты города Кызыла";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- от 12 октября 2017 года </w:t>
      </w:r>
      <w:hyperlink r:id="rId14">
        <w:r>
          <w:rPr>
            <w:color w:val="0000FF"/>
          </w:rPr>
          <w:t>№ 365</w:t>
        </w:r>
      </w:hyperlink>
      <w:r>
        <w:t xml:space="preserve"> "О внесении изменения в Положение о Контрольно-счетной палате города Кызыла";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- от 23 ноября 2017 года </w:t>
      </w:r>
      <w:hyperlink r:id="rId15">
        <w:r>
          <w:rPr>
            <w:color w:val="0000FF"/>
          </w:rPr>
          <w:t>№ 376</w:t>
        </w:r>
      </w:hyperlink>
      <w:r>
        <w:t xml:space="preserve"> "О внесении изменений в Положение о Контрольно-счетной </w:t>
      </w:r>
      <w:r>
        <w:lastRenderedPageBreak/>
        <w:t>палате города Кызыла";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- от 26 августа 2020 года </w:t>
      </w:r>
      <w:hyperlink r:id="rId16">
        <w:r>
          <w:rPr>
            <w:color w:val="0000FF"/>
          </w:rPr>
          <w:t>№ 99</w:t>
        </w:r>
      </w:hyperlink>
      <w:r>
        <w:t xml:space="preserve"> "О внесении изменений в Положение о Контрольно-счетной палате города Кызыла".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Опубликовать настоящее решение на официальном сайте органов местного самоуправления городского округа "Город Кызыл Республики Тыва".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8. Контроль за исполнением настоящего решения возложить на комитет по финансово-экономическим вопросам, предпринимательству и инвестиционной политике Хурала представителей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9. Настоящее решение вступает в силу после его официального опубликования.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right"/>
      </w:pPr>
      <w:r>
        <w:t>Глава - председатель</w:t>
      </w:r>
    </w:p>
    <w:p w:rsidR="009D0BE0" w:rsidRDefault="009D0BE0" w:rsidP="009D0BE0">
      <w:pPr>
        <w:pStyle w:val="ConsPlusNormal"/>
        <w:jc w:val="right"/>
      </w:pPr>
      <w:r>
        <w:t>Хурала представителей г. Кызыла</w:t>
      </w:r>
    </w:p>
    <w:p w:rsidR="009D0BE0" w:rsidRDefault="009D0BE0" w:rsidP="009D0BE0">
      <w:pPr>
        <w:pStyle w:val="ConsPlusNormal"/>
        <w:jc w:val="right"/>
      </w:pPr>
      <w:r>
        <w:t>И.В.КАЗАНЦЕВА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</w:p>
    <w:p w:rsidR="009D0BE0" w:rsidRDefault="009D0BE0" w:rsidP="009D0BE0">
      <w:pPr>
        <w:pStyle w:val="ConsPlusNormal"/>
        <w:jc w:val="right"/>
        <w:outlineLvl w:val="0"/>
      </w:pPr>
      <w:r>
        <w:lastRenderedPageBreak/>
        <w:t>Приложение</w:t>
      </w:r>
    </w:p>
    <w:p w:rsidR="009D0BE0" w:rsidRDefault="009D0BE0" w:rsidP="009D0BE0">
      <w:pPr>
        <w:pStyle w:val="ConsPlusNormal"/>
        <w:jc w:val="right"/>
      </w:pPr>
      <w:r>
        <w:t>к решению Хурала представителей г. Кызыла</w:t>
      </w:r>
    </w:p>
    <w:p w:rsidR="009D0BE0" w:rsidRDefault="009D0BE0" w:rsidP="009D0BE0">
      <w:pPr>
        <w:pStyle w:val="ConsPlusNormal"/>
        <w:jc w:val="right"/>
      </w:pPr>
      <w:r>
        <w:t>от 27 апреля 2022 г. N 217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jc w:val="center"/>
      </w:pPr>
      <w:bookmarkStart w:id="0" w:name="P45"/>
      <w:bookmarkEnd w:id="0"/>
      <w:r>
        <w:t>ПОЛОЖЕНИЕ</w:t>
      </w:r>
    </w:p>
    <w:p w:rsidR="009D0BE0" w:rsidRDefault="009D0BE0" w:rsidP="009D0BE0">
      <w:pPr>
        <w:pStyle w:val="ConsPlusTitle"/>
        <w:jc w:val="center"/>
      </w:pPr>
      <w:r>
        <w:t>О КОНТРОЛЬНО-СЧЕТНОЙ ПАЛАТЕ ГОРОДА КЫЗЫЛА</w:t>
      </w:r>
    </w:p>
    <w:p w:rsidR="009D0BE0" w:rsidRDefault="009D0BE0" w:rsidP="009D0BE0">
      <w:pPr>
        <w:pStyle w:val="ConsPlusNormal"/>
        <w:spacing w:after="1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jc w:val="center"/>
        <w:outlineLvl w:val="1"/>
      </w:pPr>
      <w:r>
        <w:t>Глава 1. ОБЩИЕ ПОЛОЖЕНИЯ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1. Статус Контрольно-счетной палаты города Кызыла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Контрольно-счетная палата города Кызыла (далее - Контрольно-счетная палата) является постоянно действующим контрольно-счетным органом внешнего муниципального финансового контроля, образуемым Хуралом представителей города Кызыла (далее - Хурал представителей) и подотчетным ему.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Контрольно-счетная палата обладает организационной и функциональной независимостью и осуществляет свою деятельность самостоятельно.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Контрольно-счетная палата города Кызыла обладает правами юридического лица.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Деятельность Контрольно-счетной палаты не может быть приостановлена, в том числе в связи с истечением срока или досрочным прекращением полномочий Хурала представителей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Контрольно-счетная палата является органом местного самоуправления городского округа "Город Кызыл Республики Тыва", имеет гербовую печать и бланки со своим наименованием и с изображением герба города Кызыла, обладает правом правотворческой инициативы по вопросам своей деятельности.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Сокращенное наименование Контрольно-счетной палаты: КСП г.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5. Контрольно-счетная палата может учреждать ведомственные награды и знаки отличия, утверждать положения об этих наградах и знаках, их описания и рисунки, порядок награждения.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Место нахождения, фактический и юридический адрес: 667000, Республика Тыва, город Кызыл, улица Красноармейская, дом 76, этаж 2, помещение N 17.</w:t>
      </w:r>
    </w:p>
    <w:p w:rsidR="009D0BE0" w:rsidRDefault="009D0BE0" w:rsidP="009D0BE0">
      <w:pPr>
        <w:pStyle w:val="ConsPlusNormal"/>
        <w:jc w:val="both"/>
      </w:pPr>
      <w:r>
        <w:t xml:space="preserve">(п. 6 в ред. </w:t>
      </w:r>
      <w:hyperlink r:id="rId17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Контрольно-счетная палата по вопросам компетенции принимает распоряжения, представления, предписания, уведомления, подписываемые председателем, а в иных случаях приказы.</w:t>
      </w:r>
    </w:p>
    <w:p w:rsidR="009D0BE0" w:rsidRDefault="009D0BE0" w:rsidP="009D0BE0">
      <w:pPr>
        <w:pStyle w:val="ConsPlusNormal"/>
        <w:jc w:val="both"/>
      </w:pPr>
      <w:r>
        <w:t xml:space="preserve">(п. 7 введен </w:t>
      </w:r>
      <w:hyperlink r:id="rId18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2. Правовые основы деятельности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 xml:space="preserve">Контрольно-счетная палата осуществляет свою деятельность на основе </w:t>
      </w:r>
      <w:hyperlink r:id="rId19">
        <w:r>
          <w:rPr>
            <w:color w:val="0000FF"/>
          </w:rPr>
          <w:t>Конституции</w:t>
        </w:r>
      </w:hyperlink>
      <w:r>
        <w:t xml:space="preserve"> Российской Федерации, федеральных законов Российской Федерации и законодательства Республики Тыва, </w:t>
      </w:r>
      <w:hyperlink r:id="rId20">
        <w:r>
          <w:rPr>
            <w:color w:val="0000FF"/>
          </w:rPr>
          <w:t>Устава</w:t>
        </w:r>
      </w:hyperlink>
      <w:r>
        <w:t xml:space="preserve"> городского округа "Город Кызыл Республики Тыва", муниципальных нормативных правовых актов и настоящего Положения.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3. Принципы деятельности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 xml:space="preserve">Принципами деятельности Контрольно-счетной палаты являются законность, объективность, </w:t>
      </w:r>
      <w:r>
        <w:lastRenderedPageBreak/>
        <w:t>эффективность, независимость, открытость и гласность.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4. Полномочия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Полномочиями Контрольно-счетной палаты являются: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организация и осуществление контроля за законностью и эффективностью использования средств городского бюджета, а также иных средств в случаях, предусмотренных законодательством Российской Федерации;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экспертиза проектов городского бюджета, проверка и анализ обоснованности его показателей;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внешняя проверка годового отчета об исполнении городского бюджета;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4) проведение аудита в сфере закупок товаров, работ и услуг в соответствии с Федеральным </w:t>
      </w:r>
      <w:hyperlink r:id="rId2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6) оценка эффективности предоставления налоговых и иных льгот и преимуществ, бюджетных кредитов за счет средств городского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городского бюджета и имущества, находящегося в муниципальной собственности;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7) экспертиза проектов муниципальных правовых актов в части, касающейся расходных обязательств города, экспертиза проектов муниципальных правовых актов, приводящих к изменению доходов бюджета города, а также муниципальных программ (проектов муниципальных программ);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8) анализ и мониторинг бюджетного процесса в городе,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9) проведение оперативного анализа исполнения и контроля за организацией исполнения городского бюджета в текущем финансовом году, ежеквартальное представление информации о ходе исполнения городского бюджета, о результатах проведенных контрольных и экспертно-аналитических мероприятий в Хурал представителей города Кызыла и Главе города Кызыла;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10) осуществление контроля за состоянием муниципального внутреннего и внешнего долга;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11) оценка реализуемости, рисков и результатов достижения целей социально-экономического развития города, предусмотренных документами стратегического планирования города, в пределах компетенции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12) участие в пределах полномочий в мероприятиях, направленных на противодействие коррупции;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13) иные полномочия в сфере внешнего муниципального финансового контроля, установленные федеральными законами, законами Республики Тыва, </w:t>
      </w:r>
      <w:hyperlink r:id="rId22">
        <w:r>
          <w:rPr>
            <w:color w:val="0000FF"/>
          </w:rPr>
          <w:t>Уставом</w:t>
        </w:r>
      </w:hyperlink>
      <w:r>
        <w:t xml:space="preserve"> города Кызыла и </w:t>
      </w:r>
      <w:r>
        <w:lastRenderedPageBreak/>
        <w:t>нормативными правовыми актами Хурала представителей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Внешний муниципальный финансовый контроль осуществляется Контрольно-счетной палатой: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в отношении органов местного самоуправления и муниципальных органов, муниципальных учреждений и муниципальных унитарных предприятий города Кызыла, а также иных организаций, если они используют имущество, находящееся в собственности муниципального образования;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2) в отношении иных лиц в случаях, предусмотренных Бюджетным </w:t>
      </w:r>
      <w:hyperlink r:id="rId23">
        <w:r>
          <w:rPr>
            <w:color w:val="0000FF"/>
          </w:rPr>
          <w:t>кодексом</w:t>
        </w:r>
      </w:hyperlink>
      <w:r>
        <w:t xml:space="preserve"> Российской Федерации и другими федеральными законами.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5. Состав и структура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Контрольно-счетная палата образуется в составе председателя, заместителя председателя, аудиторов, инспекторов. В палате образуется коллегия и Аппарат Контрольно-счетной палаты. В состав коллегии палаты входят председатель, заместитель председателя и аудиторы. В состав аппарата палаты входят инспекторы и иные штатные работники.</w:t>
      </w:r>
    </w:p>
    <w:p w:rsidR="009D0BE0" w:rsidRDefault="009D0BE0" w:rsidP="009D0BE0">
      <w:pPr>
        <w:pStyle w:val="ConsPlusNormal"/>
        <w:jc w:val="both"/>
      </w:pPr>
      <w:r>
        <w:t xml:space="preserve">(п. 1 в ред. </w:t>
      </w:r>
      <w:hyperlink r:id="rId24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Председатель, заместитель председателя, аудиторы Контрольно-счетной палаты являются лицами, замещающими муниципальные должности городского округа "Город Кызыл Республики Тыва". Должность инспектора Контрольно-счетной палаты относится к должностям муниципальной службы городского округа "Город Кызыл Республики Тыва.</w:t>
      </w:r>
    </w:p>
    <w:p w:rsidR="009D0BE0" w:rsidRDefault="009D0BE0" w:rsidP="009D0BE0">
      <w:pPr>
        <w:pStyle w:val="ConsPlusNormal"/>
        <w:jc w:val="both"/>
      </w:pPr>
      <w:r>
        <w:t xml:space="preserve">(п. 2 в ред. </w:t>
      </w:r>
      <w:hyperlink r:id="rId25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Срок полномочий председателя, заместителя председателя, аудиторов, занимающих муниципальные должности Контрольно-счетной палаты, составляет 5 лет.</w:t>
      </w:r>
    </w:p>
    <w:p w:rsidR="009D0BE0" w:rsidRDefault="009D0BE0" w:rsidP="009D0BE0">
      <w:pPr>
        <w:pStyle w:val="ConsPlusNormal"/>
        <w:jc w:val="both"/>
      </w:pPr>
      <w:r>
        <w:t xml:space="preserve">(п. 3 в ред. </w:t>
      </w:r>
      <w:hyperlink r:id="rId26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На должностные лица Контрольно-счетной палаты возлагаются обязанности по организации и непосредственному проведению внешнего муниципального финансового контроля.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5. Права, обязанности и ответственность должностных лиц Контрольно-счетной палаты, а также соблюдение ими ограничений и запретов, определяются Федеральным </w:t>
      </w:r>
      <w:hyperlink r:id="rId28">
        <w:r>
          <w:rPr>
            <w:color w:val="0000FF"/>
          </w:rPr>
          <w:t>законом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образований", законодательством о муниципальной службе, трудовым законодательством, настоящим Положением и иными нормативными правовыми актами, содержащими нормы трудового права, в соответствии со </w:t>
      </w:r>
      <w:hyperlink w:anchor="P315">
        <w:r>
          <w:rPr>
            <w:color w:val="0000FF"/>
          </w:rPr>
          <w:t>статьей 16</w:t>
        </w:r>
      </w:hyperlink>
      <w:r>
        <w:t xml:space="preserve"> настоящего Положения.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Структура и штатная численность Контрольно-счетной палаты утверждаются решением Хурала представителей города Кызыла по представлению председателя Контрольно-счетной палаты с учетом необходимости выполнения возложенных законодательством полномочий, обеспечения организационной и функциональной независимости Контрольно-счетной палаты. В палате могут быть работники, замещающие должности, не отнесенные к должностям муниципальной службы городского округа "Город Кызыл Республики Тыва", и палата может привлечь финансовых аналитиков или экспертов по договору гражданского правового характера при необходимости.</w:t>
      </w:r>
    </w:p>
    <w:p w:rsidR="009D0BE0" w:rsidRDefault="009D0BE0" w:rsidP="009D0BE0">
      <w:pPr>
        <w:pStyle w:val="ConsPlusNormal"/>
        <w:jc w:val="both"/>
      </w:pPr>
      <w:r>
        <w:t xml:space="preserve">(п. 6 в ред. </w:t>
      </w:r>
      <w:hyperlink r:id="rId29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В палате образуется коллегия Контрольно-счетной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lastRenderedPageBreak/>
        <w:t>7.1. В состав коллегии Контрольно-счетной палаты входят председатель, заместитель председателя и аудиторы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Коллегия Контрольно-счетной палаты рассматривает на своих заседаниях следующие вопросы: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стандарты внешнего муниципального финансового контроля, методические рекомендации по проведению контрольных мероприятий;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заключения по результатам экспертно-аналитических мероприятий, отчеты о проведенных контрольных мероприятиях, возражения, поступившие при проведении проверок;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утверждает формы ежемесячных отчетов о результатах работы аудиторских направлений;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проекты программ проведения контрольных и экспертно-аналитических мероприятий для утверждения председателем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ежеквартально заслушивает информацию председателя, заместителя председателя, аудиторов Контрольно-счетной палаты о результатах их работы;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по предложению председателя палаты утверждает содержание направлений деятельности, возглавляемых заместителем председателя и аудиторами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другие вопросы, предусмотренные регламентом Контрольно-счетной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7.2. В исключительную компетенцию коллегии Контрольно-счетной палаты входят: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рассмотрение регламента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утверждение годового плана работы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внесение изменений в годовой план работы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одобрение годового отчета о деятельности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отмена представлений и предписаний, уведомлений о применении бюджетных мер принуждения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рассмотрение итогов контрольных и экспертно-аналитических мероприятий;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вопросы материального обеспечения должностных лиц Контрольно-счетной палаты, а также вопросы привлечения их к ответственности;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утверждение локальных актов в пределах компетенции Контрольно-счетной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7.3. Представители Главы города Кызыла, Хурала представителей города Кызыла и мэрии города Кызыла вправе присутствовать на заседаниях коллегии, знакомиться с материалами коллегии, участвовать в обсуждении рассматриваемых вопросов. Представители иных государственных, муниципальных органов и органов местного самоуправления, предприятий и учреждений могут быть приглашены на заседание коллегии Контрольно-счетной палаты в случаях и порядке, предусмотренных регламентом Контрольно-счетной палаты.</w:t>
      </w:r>
    </w:p>
    <w:p w:rsidR="009D0BE0" w:rsidRDefault="009D0BE0" w:rsidP="009D0BE0">
      <w:pPr>
        <w:pStyle w:val="ConsPlusNormal"/>
        <w:jc w:val="both"/>
      </w:pPr>
      <w:r>
        <w:t xml:space="preserve">(п. 7 введен в ред. </w:t>
      </w:r>
      <w:hyperlink r:id="rId30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lastRenderedPageBreak/>
        <w:t>Статья 6. Порядок назначения должностных лиц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Председатель, заместитель председателя и аудитор Контрольно-счетной палаты назначаются на муниципальные должности Хуралом представителей города Кызыла.</w:t>
      </w:r>
    </w:p>
    <w:p w:rsidR="009D0BE0" w:rsidRDefault="009D0BE0" w:rsidP="009D0BE0">
      <w:pPr>
        <w:pStyle w:val="ConsPlusNormal"/>
        <w:jc w:val="both"/>
      </w:pPr>
      <w:r>
        <w:t xml:space="preserve">(п. 1 в ред. </w:t>
      </w:r>
      <w:hyperlink r:id="rId31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bookmarkStart w:id="1" w:name="P134"/>
      <w:bookmarkEnd w:id="1"/>
      <w:r>
        <w:t>2. Предложения о кандидатурах на муниципальные должности Контрольно-счетной палаты вносятся в Хурал представителей города Кызыла: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32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Главой - председателем Хурала представителей города Кызыла;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депутатами Хурала представителей города Кызыла - не менее одной трети от установленного числа депутатов Хурала представителей города Кызыла;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комитетами Хурала представителей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Кандидатуры на муниципальные должности Контрольно-счетной палаты представляются в Хурал представителей города Кызыла не позднее чем за два месяца до истечения полномочий действующих лиц Контрольно-счетной палаты.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33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Порядок рассмотрения кандидатур на муниципальные должности Контрольно-счетной палаты.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34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Субъекты, предусмотренные </w:t>
      </w:r>
      <w:hyperlink w:anchor="P134">
        <w:r>
          <w:rPr>
            <w:color w:val="0000FF"/>
          </w:rPr>
          <w:t>пунктом 2</w:t>
        </w:r>
      </w:hyperlink>
      <w:r>
        <w:t xml:space="preserve"> настоящей статьи, представляют в Хурал представителей города Кызыла свое решение о кандидатуре на муниципальные должности Контрольно-счетной палаты с приложением следующих документов кандидата: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35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копии паспорта;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копии трудовой книжки;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копии документа (документов) об образовании;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4) копии страхового свидетельства обязательного пенсионного страхования;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5) заключения медицинского учреждения по </w:t>
      </w:r>
      <w:hyperlink r:id="rId36">
        <w:r>
          <w:rPr>
            <w:color w:val="0000FF"/>
          </w:rPr>
          <w:t>форме N 001-ГС/у</w:t>
        </w:r>
      </w:hyperlink>
      <w:r>
        <w:t xml:space="preserve"> об отсутствии заболевания, препятствующего поступлению на муниципальную службу;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6) иных материалов и документов, характеризующих профессиональную подготовку.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Поступившие документы Глава - Председатель Хурала представителей города Кызыла направляет в Комитет по финансово-экономическим вопросам, развитию предпринимательства и инвестиционной политике Хурала, который в течение 5 рабочих дней со дня их получения проверяет кандидатов на соответствие установленным требованиям, проводит собеседование, выносит заключение о соответствии либо несоответствии кандидата требованиям для замещения должности председателя Контрольно-счетной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Хурал представителей города Кызыла вправе обратиться в Счетную палату Республики Тыва за заключением о соответствии кандидатур на муниципальные должности Контрольно-счетной палаты города Кызыла квалификационным требованиям, установленным Федеральным </w:t>
      </w:r>
      <w:hyperlink r:id="rId37">
        <w:r>
          <w:rPr>
            <w:color w:val="0000FF"/>
          </w:rPr>
          <w:t>законом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образований".</w:t>
      </w:r>
    </w:p>
    <w:p w:rsidR="009D0BE0" w:rsidRDefault="009D0BE0" w:rsidP="009D0BE0">
      <w:pPr>
        <w:pStyle w:val="ConsPlusNormal"/>
        <w:jc w:val="both"/>
      </w:pPr>
      <w:r>
        <w:lastRenderedPageBreak/>
        <w:t xml:space="preserve">(в ред. </w:t>
      </w:r>
      <w:hyperlink r:id="rId38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При рассмотрении вопроса о назначении на муниципальные должности Контрольно-счетной палаты на предсессионных заседаниях комитетов и заседании сессии личное присутствие кандидата обязательно.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39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Рассмотрение кандидатур на муниципальные должности может быть назначено при наличии одного предложения о кандидатуре.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40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Вопрос о назначении на муниципальные должности Контрольно-счетной палаты решается на сессии открытым голосованием и принимается большинством голосов от установленного числа депутатов, и оформляется постановлением Хурала представителей города Кызыла.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41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В случае досрочного прекращения полномочий председателя Контрольно-счетной палаты его обязанности исполняет заместитель председателя палаты до назначения нового председателя.</w:t>
      </w:r>
    </w:p>
    <w:p w:rsidR="009D0BE0" w:rsidRDefault="009D0BE0" w:rsidP="009D0BE0">
      <w:pPr>
        <w:pStyle w:val="ConsPlusNormal"/>
        <w:jc w:val="both"/>
      </w:pPr>
      <w:r>
        <w:t xml:space="preserve">(абзац введен </w:t>
      </w:r>
      <w:hyperlink r:id="rId42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5. Должности муниципальной службы: инспекторы, консультанты, главные специалисты Контрольно-счетной палаты назначаются на должность по результатам конкурса на замещение вакантной должности в порядке, установленном </w:t>
      </w:r>
      <w:hyperlink r:id="rId43">
        <w:r>
          <w:rPr>
            <w:color w:val="0000FF"/>
          </w:rPr>
          <w:t>Положением</w:t>
        </w:r>
      </w:hyperlink>
      <w:r>
        <w:t xml:space="preserve"> о порядке и условиях проведения конкурса на замещение вакантной должности муниципальной службы в городском округе "Город Кызыл Республики Тыва".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44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Должности, не отнесенные к должностям муниципальной службы Контрольно-счетной палаты, назначаются и освобождаются согласно действующему трудовому законодательству Российской Федерации.</w:t>
      </w:r>
    </w:p>
    <w:p w:rsidR="009D0BE0" w:rsidRDefault="009D0BE0" w:rsidP="009D0BE0">
      <w:pPr>
        <w:pStyle w:val="ConsPlusNormal"/>
        <w:jc w:val="both"/>
      </w:pPr>
      <w:r>
        <w:t xml:space="preserve">(п. 6 введен </w:t>
      </w:r>
      <w:hyperlink r:id="rId45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7. Требования к кандидатурам должностных лиц Контрольно-счетной палаты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На муниципальные должности Контрольно-счетной палаты назначается гражданин Российской Федерации, соответствующий следующим квалификационным требованиям: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47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наличие высшего образования;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опыт работы в области государственного, муниципального управления, государственного, муниципального контроля (аудита), экономики, финансов, юриспруденции не менее пяти лет;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3) знание </w:t>
      </w:r>
      <w:hyperlink r:id="rId48">
        <w:r>
          <w:rPr>
            <w:color w:val="0000FF"/>
          </w:rPr>
          <w:t>Конституции</w:t>
        </w:r>
      </w:hyperlink>
      <w:r>
        <w:t xml:space="preserve"> Российской Федерации, федерального законодательства, в том числе бюджетного законодательства Российской Федерации и иных нормативных правовых актов, регулирующих бюджетные правоотношения, законодательства Российской Федерации о противодействии коррупции, законов Республики Тыва и иных нормативных правовых актов, </w:t>
      </w:r>
      <w:hyperlink r:id="rId49">
        <w:r>
          <w:rPr>
            <w:color w:val="0000FF"/>
          </w:rPr>
          <w:t>Устава</w:t>
        </w:r>
      </w:hyperlink>
      <w:r>
        <w:t xml:space="preserve"> и иных правовых актов города применительно к исполнению должностных обязанностей, а также общих требований к стандартам внешнего государственного и муниципального аудита (контроля) для проведения контрольных и экспертно-аналитических мероприятий Контрольно-счетной палатой, утвержденных Счетной палатой Российской Федерации.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bookmarkStart w:id="2" w:name="P175"/>
      <w:bookmarkEnd w:id="2"/>
      <w:r>
        <w:t>2. Гражданин Российской Федерации не может быть назначен на муниципальные должности Контрольно-счетной палаты в случае:</w:t>
      </w:r>
    </w:p>
    <w:p w:rsidR="009D0BE0" w:rsidRDefault="009D0BE0" w:rsidP="009D0BE0">
      <w:pPr>
        <w:pStyle w:val="ConsPlusNormal"/>
        <w:jc w:val="both"/>
      </w:pPr>
      <w:r>
        <w:lastRenderedPageBreak/>
        <w:t xml:space="preserve">(в ред. </w:t>
      </w:r>
      <w:hyperlink r:id="rId50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наличия у него неснятой или непогашенной судимости;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признания его недееспособным или ограниченно дееспособным решением суда, вступившим в законную силу;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отказа от прохождения процедуры оформления допуска к сведениям, составляющим государственную и иную охраняемую федеральным законом тайну, если исполнение обязанностей по должности, на замещение которой претендует гражданин, связано с использованием таких сведений;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4)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bookmarkStart w:id="3" w:name="P181"/>
      <w:bookmarkEnd w:id="3"/>
      <w:r>
        <w:t>3. Должностные лица Контрольно-счетной палаты не могут состоять в близком родстве или свойстве (родители, супруги, дети, братья, сестры, а также братья, сестры, родители и дети супругов) с Главой - председателем Хурала представителей города Кызыла, мэром города Кызыла, руководителями судебных и правоохранительных органов, расположенных на территории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Должностные лица, занимающие муниципальные должности и должности муниципальной службы не могут заниматься другой оплачиваемой деятельностью, кроме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51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5. Должностные лица, а также лица, претендующие на замещение указанной должности, обязаны представлять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 в порядке, установленном нормативными правовыми актами Российской Федерации, Республики Тыва, муниципальными нормативными правовыми актами.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52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Требования к кандидатурам на должности муниципальной службы Контрольно-счетной палаты: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53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высшее экономическое и (или) юридическое образование;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опыт работы в области государственного, муниципального контроля (аудита), экономики, финансов, юриспруденции не менее 3-х лет.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Требования к кандидатам на должности, не отнесенные к муниципальной службе Контрольно-счетной палаты: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высшее экономическое и (или) юридическое образование;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опыт работы в области государственного, муниципального контроля (аудита), экономики, финансов, юриспруденции не менее 1-го года.</w:t>
      </w:r>
    </w:p>
    <w:p w:rsidR="009D0BE0" w:rsidRDefault="009D0BE0" w:rsidP="009D0BE0">
      <w:pPr>
        <w:pStyle w:val="ConsPlusNormal"/>
        <w:jc w:val="both"/>
      </w:pPr>
      <w:r>
        <w:lastRenderedPageBreak/>
        <w:t xml:space="preserve">(п. 7 введен </w:t>
      </w:r>
      <w:hyperlink r:id="rId54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8. Гарантии статуса должностных лиц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Председатель, заместитель председателя, аудиторы и инспекторы являются должностными лицами контрольно-счетного органа внешнего муниципального финансового контроля.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55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Права, обязанности и ответственность работников Контрольно-счетной палаты, а также соблюдение ими ограничений и запретов, определяются действующим федеральным законодательством, бюджетным законодательством, законодательством о муниципальной службе, трудовым законодательством, настоящим Положением и иными правовыми актами, содержащими нормы трудового права.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Воздействие в какой-либо форме на должностных лиц Контрольно-счетной палаты в целях воспрепятствования осуществлению ими должностных полномочий или оказания влияния на принимаемые ими решения, а также насильственные действия, оскорбления, а равно клевета в отношении должностных лиц Контрольно-счетной палаты либо распространение заведомо ложной информации об их деятельности влекут за собой ответственность, установленную законодательством Российской Федерации и (или) законодательством субъекта Российской Федерации.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Должностные лица Контрольно-счетной палаты подлежат государственной защите в соответствии с законодательством Российской Федерации о государственной защите судей, должностных лиц правоохранительных и контролирующих органов и иными нормативными правовыми актами Российской Федерации.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5. Должностные лица Контрольно-счетной палаты обладают гарантиями профессиональной независимости.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Председатель, заместитель председателя, аудиторы и инспекторы, замещающие муниципальную должность, должности муниципальной службы досрочно освобождается от должности на основании решения Хурала представителей в случае: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56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вступления в законную силу обвинительного приговора суда в отношении него;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признания его недееспособным или ограниченно дееспособным вступившим в законную силу решением суда;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4) подачи письменного заявления об отставке;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5)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полномочиями, если за решение о досрочном освобождении проголосует большинство от установленного числа депутатов Хурала представителей;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6) достижения установленного нормативным правовым актом муниципального образования в соответствии с федеральным законом предельного возраста пребывания в должности;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lastRenderedPageBreak/>
        <w:t xml:space="preserve">7) выявления обстоятельств, предусмотренных </w:t>
      </w:r>
      <w:hyperlink w:anchor="P175">
        <w:r>
          <w:rPr>
            <w:color w:val="0000FF"/>
          </w:rPr>
          <w:t>частями 2</w:t>
        </w:r>
      </w:hyperlink>
      <w:r>
        <w:t xml:space="preserve"> - </w:t>
      </w:r>
      <w:hyperlink w:anchor="P181">
        <w:r>
          <w:rPr>
            <w:color w:val="0000FF"/>
          </w:rPr>
          <w:t>3 статьи 7</w:t>
        </w:r>
      </w:hyperlink>
      <w:r>
        <w:t xml:space="preserve"> настоящего Положения;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8) несоблюдения ограничений, запретов, неисполнения обязанностей, которые установлены Федеральным </w:t>
      </w:r>
      <w:hyperlink r:id="rId57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Федеральным </w:t>
      </w:r>
      <w:hyperlink r:id="rId58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59">
        <w:r>
          <w:rPr>
            <w:color w:val="0000FF"/>
          </w:rPr>
          <w:t>законом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Трудовой договор (контракт) с должностным лицом Контрольно-счетной палаты может быть досрочно расторгнут по основаниям, предусмотренным действующим законодательством, законами о муниципальной службе.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9. Формы осуществления и объекты муниципального финансового контроля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Внешний муниципальный финансовый контроль в сфере бюджетных правоотношений осуществляется Контрольно-счетной палатой в форме контрольных или экспертно-аналитических мероприятий.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Предварительный контроль осуществляется в целях предупреждения и пресечения бюджетных нарушений в процессе исполнения городского бюджета.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Последующий контроль осуществляется по результатам исполнения городского бюджета в целях установления законности их исполнения, достоверности учета и отчетности.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Объектами муниципального финансового контроля являются: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главные распорядители (распорядители, получатели) бюджетных средств, главные администраторы (администраторы) доходов бюджета, главные администраторы (администраторы) источников финансирования дефицита бюджета;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финансовые органы (главные распорядители (распорядители) и получатели средств бюджета, которым предоставлены межбюджетные трансферты в части соблюдения ими целей и условий предоставления межбюджетных трансфертов, бюджетных кредитов, предоставленных из другого бюджета бюджетной системы Российской Федерации;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муниципальные учреждения;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муниципальные унитарные предприятия;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хозяйственные товарищества и общества с участием публично-правовых образований в их уставных (складочных) капиталах, а также коммерческие организации с долей (вкладом) таких товариществ и обществ в их уставных (складочных) капиталах;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- юридические лица (за исключением муниципальных учреждений, муниципальных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долей (вкладом) таких товариществ и обществ в их уставных (складочных) капиталах), индивидуальные предприниматели, физические лица в части соблюдения ими условий договоров (соглашений) о предоставлении средств из городского бюджета, договоров (соглашений) о предоставлении государственных или муниципальных гарантий;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- кредитные организации, осуществляющие отдельные операции с бюджетными </w:t>
      </w:r>
      <w:r>
        <w:lastRenderedPageBreak/>
        <w:t>средствами, в части соблюдения ими условий договоров (соглашений) о предоставлении средств из соответствующего бюджета бюджетной системы Российской Федерации.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Муниципальный финансовый контроль в отношении объектов контроля (за исключением участников бюджетного процесса, бюджетных и автономных учреждений, муниципальных унитарных предприятий) осуществляется только в части соблюдения ими условий предоставления средств из бюджета, в процессе проверки главных распорядителей (распорядителей) бюджетных средств, их предоставивших.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Контрольно-счетная палата систематически анализирует итоги проводимых контрольных и экспертно-аналитических мероприятий, обобщает и исследует причины и последствия выявленных отклонений и нарушений в процессе формирования доходов и расходования средств местного бюджета, управления и распоряжения муниципальной собственностью городского округа "Город Кызыл Республики Тыва".</w:t>
      </w:r>
    </w:p>
    <w:p w:rsidR="009D0BE0" w:rsidRDefault="009D0BE0" w:rsidP="009D0BE0">
      <w:pPr>
        <w:pStyle w:val="ConsPlusNormal"/>
        <w:jc w:val="both"/>
      </w:pPr>
      <w:r>
        <w:t xml:space="preserve">(абзац введен </w:t>
      </w:r>
      <w:hyperlink r:id="rId60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На основе полученных данных Контрольно-счетная палата разрабатывает предложения по совершенствованию бюджетного процесса, процесса управления и распоряжения муниципальной собственностью города Кызыла, муниципальных нормативных правовых актов в соответствующей сфере и направляет их на рассмотрение в соответствующие органы местного самоуправления.</w:t>
      </w:r>
    </w:p>
    <w:p w:rsidR="009D0BE0" w:rsidRDefault="009D0BE0" w:rsidP="009D0BE0">
      <w:pPr>
        <w:pStyle w:val="ConsPlusNormal"/>
        <w:jc w:val="both"/>
      </w:pPr>
      <w:r>
        <w:t xml:space="preserve">(абзац введен </w:t>
      </w:r>
      <w:hyperlink r:id="rId61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10. Методы осуществления муниципального финансового контроля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Методами осуществления муниципального финансового контроля являются проверка, ревизия, обследование, санкционирование операций.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Под проверкой понимается совершение контрольных действий по документальному и фактическому изучению законности отдельных финансовых и хозяйственных операций, достоверности бюджетного (бухгалтерского) учета и бюджетной (бухгалтерской) отчетности в отношении деятельности объекта контроля за определенный период.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Под ревизией понимается комплексная проверка деятельности объекта контроля,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операций, достоверности и правильности их отражения в бюджетной (бухгалтерской) отчетности.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Результаты проверки, ревизии оформляются актом, который доводится до сведения руководителей проверяемых органов и организаций в срок не позднее 5 дней с момента его составления.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Проверки подразделяются на камеральные и выездные, в том числе встречные проверки.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Камеральные проверки проводятся по месту нахождения Контрольно-счетной палаты на основании бюджетной (бухгалтерской) отчетности и иных документов, представленных по его запросу.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Выездные проверки проводятся по месту нахождения объекта контроля, в ходе которых в том числе определяется фактическое соответствие совершенных операций данным бюджетной (бухгалтерской) отчетности и первичных документов.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Встречные проверки проводятся в рамках выездных и (или) камеральных проверок в целях установления и (или) подтверждения фактов, связанных с деятельностью объекта контроля.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Под обследованием понимаются анализ и оценка состояния определенной сферы деятельности объекта контроля.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lastRenderedPageBreak/>
        <w:t>Результаты обследования оформляются заключением.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5. Санкционирование операций - совершение разрешительной надписи после проверки документов, представленных в целях осуществления финансовых операций, на их наличие и (или) на соответствие указанной в них информации требованиям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При проведении контрольного мероприятия составляется соответствующий акт (акты), который доводится до сведения руководителей проверяемых органов и организаций. На основании акта (актов) должностными лицами Контрольно-счетной палаты составляется отчет о проведенном контрольном мероприятии.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При проведении экспертно-аналитического мероприятия должностными лицами Контрольно-счетной палаты составляется отчет или заключение.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11. Стандарты внешнего муниципального финансового контроля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 xml:space="preserve">1. Контрольно-счетная палата при осуществлении внешнего муниципального финансового контроля руководствуется </w:t>
      </w:r>
      <w:hyperlink r:id="rId62">
        <w:r>
          <w:rPr>
            <w:color w:val="0000FF"/>
          </w:rPr>
          <w:t>Конституцией</w:t>
        </w:r>
      </w:hyperlink>
      <w:r>
        <w:t xml:space="preserve"> Российской Федерации, законодательством Российской Федерации, законодательством субъектов Российской Федерации, муниципальными нормативными правовыми актами, стандартами внешнего муниципального финансового контроля.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Стандарты внешнего муниципального финансового контроля для проведения контрольных и экспертно-аналитических мероприятий утверждаются Контрольно-счетной палатой города Кызыла в соответствии с общими требованиями, утвержденными Счетной палатой Российской Федерации.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При подготовке стандартов внешнего муниципального финансового контроля учитываются международные стандарты в области государственного контроля, аудита и финансовой отчетности.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Стандарты внешнего муниципального финансового контроля не могут противоречить законодательству Российской Федерации и законодательству Республики Тыва.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12. Планирование деятельности Контрольно-счетной палаты г. Кызыла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Палата осуществляет свою деятельность на основе планов, которые разрабатываются и утверждаются Контрольно-счетной палатой самостоятельно.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Планирование деятельности Контрольно-счетной палаты осуществляется с учетом результатов контрольных и экспертно-аналитических мероприятий, а также на основании предложений Главы города Кызыла, поручений Хурала представителей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Порядок включения в план работы Контрольно-счетной палаты предложений Главы города Кызыла, поручений Хурала представителей города Кызыла устанавливается нормативно-правовым актом Хурала представителей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Предложения Главы города Кызыла, поручения Хурала представителей города Кызыла подлежат обязательному включению в годовой план работы Контрольно-счетной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План работы Контрольно-счетной палаты утверждается коллегией палаты в срок до 30 декабря года, предшествующего планируемому, и направляется в Хурал представителей города Кызыла по обращению.</w:t>
      </w:r>
    </w:p>
    <w:p w:rsidR="009D0BE0" w:rsidRDefault="009D0BE0" w:rsidP="009D0BE0">
      <w:pPr>
        <w:pStyle w:val="ConsPlusNormal"/>
        <w:jc w:val="both"/>
      </w:pPr>
      <w:r>
        <w:t xml:space="preserve">(п. 2 в ред. </w:t>
      </w:r>
      <w:hyperlink r:id="rId63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lastRenderedPageBreak/>
        <w:t>Статья 13. Регламент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Содержание направлений деятельности Контрольно-счетной палаты, распределение обязанностей между заместителем председателя и аудиторами палаты, функции и взаимодействие структурных подразделений (секторов) палаты, направление запросов, порядок ведения дел, подготовки и проведения контрольных и экспертно-аналитических мероприятий и иные вопросы внутренней деятельности Контрольно-счетной палаты определяются Регламентом Контрольно-счетной палаты, утверждаемым Хуралом представителей города Кызыл.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64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14. Обязательность исполнения требований должностных лиц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Требования и запросы должностных лиц Контрольно-счетной палаты, связанные с осуществлением ими своих должностных полномочий, установленных законодательством Российской Федерации, муниципальными нормативными правовыми актами, являются обязательными для исполнения органами местного самоуправления и муниципальными органами, организациями, в отношении которых осуществляется внешний муниципальный финансовый контроль (далее также - проверяемые органы и организации).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Неисполнение законных требований и запросов должностных лиц Контрольно-счетной палаты, а также воспрепятствование осуществлению ими возложенных на них должностных полномочий влекут за собой ответственность, установленную законодательством Российской Федерации и законодательством Республики Тыва.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15. Полномочия должностных лиц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bookmarkStart w:id="4" w:name="P278"/>
      <w:bookmarkEnd w:id="4"/>
      <w:r>
        <w:t>1. Председатель: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осуществляет общее руководство деятельностью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составляет и представляет на утверждение Хурала представителей города Кызыла Регламент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утверждает стандарты внешнего муниципального финансового контроля;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4) проверяет результаты контрольных и экспертно-аналитических мероприятий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5) может являться руководителем контрольных и экспертно-аналитических мероприятий;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6) представляет Хуралу представителей города Кызыла ежегодный отчет о деятельности Контрольно-счетной палаты, отчет о результатах проведенных контрольных и экспертно-аналитических мероприятий;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7) представляет Контрольно-счетную палату в отношениях с органами государственной власти, государственными органами Республики Тыва и органами местного самоуправления;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8) утверждает положения о структурных подразделениях (секторов) и должностные регламенты (инструкции) работников Контрольно-счетной палаты;</w:t>
      </w:r>
    </w:p>
    <w:p w:rsidR="009D0BE0" w:rsidRDefault="009D0BE0" w:rsidP="009D0BE0">
      <w:pPr>
        <w:pStyle w:val="ConsPlusNormal"/>
        <w:jc w:val="both"/>
      </w:pPr>
      <w:r>
        <w:t xml:space="preserve">(пп. 8 в ред. </w:t>
      </w:r>
      <w:hyperlink r:id="rId65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9) подписывает запросы, представления и предписания Контрольно-счетной палаты, а также уведомления палаты о применении бюджетных мер принуждения;</w:t>
      </w:r>
    </w:p>
    <w:p w:rsidR="009D0BE0" w:rsidRDefault="009D0BE0" w:rsidP="009D0BE0">
      <w:pPr>
        <w:pStyle w:val="ConsPlusNormal"/>
        <w:jc w:val="both"/>
      </w:pPr>
      <w:r>
        <w:t xml:space="preserve">(пп. 9 введен </w:t>
      </w:r>
      <w:hyperlink r:id="rId66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lastRenderedPageBreak/>
        <w:t>10) осуществляет полномочия представителя нанимателя в соответствии с законодательством о муниципальной службе, полномочия по найму и увольнению работников, не являющихся муниципальными служащими;</w:t>
      </w:r>
    </w:p>
    <w:p w:rsidR="009D0BE0" w:rsidRDefault="009D0BE0" w:rsidP="009D0BE0">
      <w:pPr>
        <w:pStyle w:val="ConsPlusNormal"/>
        <w:jc w:val="both"/>
      </w:pPr>
      <w:r>
        <w:t xml:space="preserve">(пп. 10 введен </w:t>
      </w:r>
      <w:hyperlink r:id="rId67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11) издает приказы, распоряжения, заключает хозяйственные и иные договоры для исполнения возложенных полномочий.</w:t>
      </w:r>
    </w:p>
    <w:p w:rsidR="009D0BE0" w:rsidRDefault="009D0BE0" w:rsidP="009D0BE0">
      <w:pPr>
        <w:pStyle w:val="ConsPlusNormal"/>
        <w:jc w:val="both"/>
      </w:pPr>
      <w:r>
        <w:t xml:space="preserve">(пп. 11 введен </w:t>
      </w:r>
      <w:hyperlink r:id="rId68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Заместитель председателя: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осуществляет одновременно полномочия аудиторов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возглавляет одно из направлений деятельности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организует, проводит контрольные и экспертно-аналитические мероприятия в соответствии с планом работы палаты и выступает руководителем данных мероприятий;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4) самостоятельно решает вопросы в пределах своей компетенции, при необходимости согласовывает с председателем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5) несет персональную ответственность за результаты деятельности закрепленных за ним направлений;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6) выполняет должностные обязанности в соответствии с регламентом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7) разрабатывает проект программы проведения контрольных и экспертно-аналитических мероприятий и выносит на рассмотрение коллегии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8) исполняет полномочия председателя палаты, в случае его отсутствия в соответствии с </w:t>
      </w:r>
      <w:hyperlink w:anchor="P278">
        <w:r>
          <w:rPr>
            <w:color w:val="0000FF"/>
          </w:rPr>
          <w:t>пунктом 1</w:t>
        </w:r>
      </w:hyperlink>
      <w:r>
        <w:t xml:space="preserve"> настоящей статьи;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9) вносит предложение по совершенствованию деятельности Контрольно-счетной палаты.</w:t>
      </w:r>
    </w:p>
    <w:p w:rsidR="009D0BE0" w:rsidRDefault="009D0BE0" w:rsidP="009D0BE0">
      <w:pPr>
        <w:pStyle w:val="ConsPlusNormal"/>
        <w:jc w:val="both"/>
      </w:pPr>
      <w:r>
        <w:t xml:space="preserve">(п. 2 в ред. </w:t>
      </w:r>
      <w:hyperlink r:id="rId69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Аудитор: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возглавляет одно из направлений деятельности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2) организует, проводит контрольные и экспертно-аналитические мероприятия в соответствии с планом работы палаты и выступает руководителем данных мероприятий;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самостоятельно решает вопросы в пределах своей компетенции, при необходимости согласовывает с председателем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4) несет персональную ответственность за результаты деятельности закрепленных за ним направлений;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5) выполняет должностные обязанности в соответствии с регламентом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6) разрабатывает проект программы проведения контрольных и экспертно-аналитических мероприятий, выносит на рассмотрение коллегии Контрольно-счетной палаты;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7) вносит предложения по совершенствованию деятельности Контрольно-счетной палаты.</w:t>
      </w:r>
    </w:p>
    <w:p w:rsidR="009D0BE0" w:rsidRDefault="009D0BE0" w:rsidP="009D0BE0">
      <w:pPr>
        <w:pStyle w:val="ConsPlusNormal"/>
        <w:jc w:val="both"/>
      </w:pPr>
      <w:r>
        <w:t xml:space="preserve">(п. 3 введен </w:t>
      </w:r>
      <w:hyperlink r:id="rId70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Title"/>
        <w:ind w:firstLine="540"/>
        <w:jc w:val="both"/>
        <w:outlineLvl w:val="2"/>
      </w:pPr>
      <w:bookmarkStart w:id="5" w:name="P315"/>
      <w:bookmarkEnd w:id="5"/>
      <w:r>
        <w:lastRenderedPageBreak/>
        <w:t>Статья 16. Права, обязанности и ответственность должностных лиц Контрольно-счетной палаты, соблюдение ими ограничений и запретов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Должностные лица Контрольно-счетной палаты при осуществлении возложенных на них должностных полномочий имеют право: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1) беспрепятственно входить на территорию и в помещения, занимаемые проверяемыми органами и организациями, иметь доступ к их документам и материалам, а также осматривать занимаемые ими территории и помещения;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bookmarkStart w:id="6" w:name="P319"/>
      <w:bookmarkEnd w:id="6"/>
      <w:r>
        <w:t>2) в случае обнаружения подделок, подлогов, хищений, злоупотреблений и при необходимости пресечения данных противоправных действий опечатывать кассы, кассовые и служебные помещения, склады и архивы проверяемых органов и организаций, изымать документы и материалы с учетом ограничений, установленных законодательством Российской Федерации. Опечатывание касс, кассовых и служебных помещений, складов и архивов, изъятие документов и материалов производятся с участием уполномоченных должностных лиц проверяемых органов и организаций и составлением соответствующих актов;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3)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Республики Тыва, органов местного самоуправления и муниципальных органов, организаций;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4)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мероприятий, а также необходимых копий документов, заверенных в установленном порядке;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5)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материалов, запрошенных при проведении контрольных мероприятий;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6) в пределах своей компетенции знакомиться со всеми необходимыми документами, касающимися финансово-хозяйственной деятельности проверяемых органов и организаций, в том числе в установленном порядке с документами, содержащими государственную, служебную, коммерческую и иную охраняемую законом тайну;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7) знакомиться с информацией, касающейся финансово-хозяйственной деятельности проверяемых органов и организаций и хранящейся в электронной форме в базах данных проверяемых органов и организаций, в том числе в установленном порядке с информацией, содержащей государственную, служебную, коммерческую и иную охраняемую законом тайну;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8) знакомиться с технической документацией к электронным базам данных;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9) составлять протоколы об административных правонарушениях, если такое право предусмотрено законодательством Российской Федерации.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2. Должностные лица Контрольно-счетной палаты в случае опечатывания касс, кассовых и служебных помещений, складов и архивов, изъятия документов и материалов в случае, предусмотренном </w:t>
      </w:r>
      <w:hyperlink w:anchor="P319">
        <w:r>
          <w:rPr>
            <w:color w:val="0000FF"/>
          </w:rPr>
          <w:t>пунктом 2 части 1</w:t>
        </w:r>
      </w:hyperlink>
      <w:r>
        <w:t xml:space="preserve"> настоящей статьи, должны незамедлительно (в течение 24 часов) уведомить об этом председателя Контрольно-счетной палаты в порядке, установленном законом Республики Тыва.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2.1. Руководители проверяемых органов и организаций обязаны обеспечивать соответствующих должностных лиц Контрольно-счетной палаты, участвующих в контрольных мероприятиях, оборудованным рабочим местом с доступом к справочным правовым системам, </w:t>
      </w:r>
      <w:r>
        <w:lastRenderedPageBreak/>
        <w:t>информационно-телекоммуникационной сети "Интернет".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Должностные лица Контрольно-счетной палаты не вправе вмешиваться в оперативно-хозяйственную деятельность проверяемых органов и организаций, а также разглашать 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Должностные лица Контрольно-счетной палаты обязаны сохранять государственную, служебную, коммерческую и иную охраняемую законом тайну, ставшую им известной при проведении в проверяемых органах и организациях контрольных и экспертно-аналитических мероприятий, проводить контрольные и экспертно-аналитические мероприятия объективно и достоверно отражать их результаты в соответствующих актах, отчетах и заключениях.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5. Должностные лица Контрольно-счетной палаты обязаны соблюдать ограничения, запреты, исполнять обязанности, которые установлены Федеральным </w:t>
      </w:r>
      <w:hyperlink r:id="rId71">
        <w:r>
          <w:rPr>
            <w:color w:val="0000FF"/>
          </w:rPr>
          <w:t>законом</w:t>
        </w:r>
      </w:hyperlink>
      <w:r>
        <w:t xml:space="preserve"> от 25 декабря 2008 года N 273-ФЗ "О противодействии коррупции", Федеральным </w:t>
      </w:r>
      <w:hyperlink r:id="rId72">
        <w:r>
          <w:rPr>
            <w:color w:val="0000FF"/>
          </w:rPr>
          <w:t>законом</w:t>
        </w:r>
      </w:hyperlink>
      <w:r>
        <w:t xml:space="preserve"> от 3 декабря 2012 года N 230-ФЗ "О контроле за соответствием расходов лиц, замещающих государственные должности, и иных лиц их доходам", Федеральным </w:t>
      </w:r>
      <w:hyperlink r:id="rId73">
        <w:r>
          <w:rPr>
            <w:color w:val="0000FF"/>
          </w:rPr>
          <w:t>законом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Должностные лица Контрольно-счетной палаты несут персональную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Должностные лица Контрольно-счетной палаты вправе участвовать в заседаниях Хурала представителей города Кызыла, его комитетов, комиссий и рабочих групп, заседаниях мэрии города Кызыла, иных исполнительных органов города Кызыла, координационных и совещательных органов при Главе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8. Председатель Контрольно-счетной палаты несет персональную ответственность за деятельность Контрольно-счетной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9. Председатель, заместитель председателя, аудиторы Контрольно-счетной палаты имеют удостоверения, являющиеся документами, подтверждающими их полномочия.</w:t>
      </w:r>
    </w:p>
    <w:p w:rsidR="009D0BE0" w:rsidRDefault="009D0BE0" w:rsidP="009D0BE0">
      <w:pPr>
        <w:pStyle w:val="ConsPlusNormal"/>
        <w:jc w:val="both"/>
      </w:pPr>
      <w:r>
        <w:t xml:space="preserve">(п. 9 введен </w:t>
      </w:r>
      <w:hyperlink r:id="rId74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10. Положение об удостоверении председателя, заместителя председателя, аудитора Контрольно-счетной палаты утверждается постановлением Хурала представителей города Кызыла.</w:t>
      </w:r>
    </w:p>
    <w:p w:rsidR="009D0BE0" w:rsidRDefault="009D0BE0" w:rsidP="009D0BE0">
      <w:pPr>
        <w:pStyle w:val="ConsPlusNormal"/>
        <w:jc w:val="both"/>
      </w:pPr>
      <w:r>
        <w:t xml:space="preserve">(п. 10 введен </w:t>
      </w:r>
      <w:hyperlink r:id="rId75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17. Представление информации Контрольно-счетной палате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bookmarkStart w:id="7" w:name="P342"/>
      <w:bookmarkEnd w:id="7"/>
      <w:r>
        <w:t xml:space="preserve">1. Органы местного самоуправления и муниципальные органы, организации, в отношении которых Контрольно-счетная палата вправе осуществлять внешний муниципальный финансовый контроль или которые обладают информацией, необходимой для осуществления внешнего муниципального финансового контроля, их должностные лица в установленные </w:t>
      </w:r>
      <w:hyperlink r:id="rId76">
        <w:r>
          <w:rPr>
            <w:color w:val="0000FF"/>
          </w:rPr>
          <w:t>Законом</w:t>
        </w:r>
      </w:hyperlink>
      <w:r>
        <w:t xml:space="preserve"> Республики Тыва от 11 ноября 2011 года N 949 ВХ-1 "О регулировании отдельных вопросов организации деятельности контрольно-счетных органов муниципальных образований Республики Тыва" сроки обязаны представлять в Контрольно-счетную палату по их запросам информацию, документы и материалы, необходимые для проведения контрольных и экспертно-аналитических </w:t>
      </w:r>
      <w:r>
        <w:lastRenderedPageBreak/>
        <w:t>мероприятий.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2. Порядок направления Контрольно-счетной палатой запросов, указанных в </w:t>
      </w:r>
      <w:hyperlink w:anchor="P342">
        <w:r>
          <w:rPr>
            <w:color w:val="0000FF"/>
          </w:rPr>
          <w:t>части 1</w:t>
        </w:r>
      </w:hyperlink>
      <w:r>
        <w:t xml:space="preserve"> настоящей статьи, определяется муниципальным нормативным правовым актом и регламентом Контрольно-счетной палаты.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В запросе Контрольно-счетной палаты указываются его основания и сроки представления информации, документов, материалов.</w:t>
      </w:r>
    </w:p>
    <w:p w:rsidR="009D0BE0" w:rsidRDefault="009D0BE0" w:rsidP="009D0BE0">
      <w:pPr>
        <w:pStyle w:val="ConsPlusNormal"/>
        <w:jc w:val="both"/>
      </w:pPr>
      <w:r>
        <w:t xml:space="preserve">(абзац введен </w:t>
      </w:r>
      <w:hyperlink r:id="rId77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Запрос Контрольно-счетной палаты о предоставлении информации, документов и материалов подписывается председателем либо в его отсутствие заместителем председателя.</w:t>
      </w:r>
    </w:p>
    <w:p w:rsidR="009D0BE0" w:rsidRDefault="009D0BE0" w:rsidP="009D0BE0">
      <w:pPr>
        <w:pStyle w:val="ConsPlusNormal"/>
        <w:jc w:val="both"/>
      </w:pPr>
      <w:r>
        <w:t xml:space="preserve">(абзац введен </w:t>
      </w:r>
      <w:hyperlink r:id="rId78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При осуществлении Контрольно-счетной палатой контрольных мероприятий проверяемые органы и организации должны обеспечить должностным лицам Контрольно-счетной палаты возможность ознакомления с управленческой и иной отчетностью и документацией, документами, связанными с формированием и исполнением бюджета города Кызыла, использованием муниципальной собственности, информационными системами, используемыми проверяемыми учреждениями, организациями, и технической документацией к ним, а также иными документами, необходимыми для выполнения Контрольно-счетной палатой своих полномочий.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Правовые акты мэрии города Кызыла о создании, преобразовании или ликвидации муниципальных учреждений и унитарных предприятий, изменении количества акций и долей города в уставных капиталах хозяйственных обществ, о заключении договоров об управлении бюджетными средствами и иными объектами собственности города направляются в Контрольно-счетную палату в течение 10 рабочих дней со дня принятия.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5. Непредставление или несвоевременное представление Контрольно-счетной палате по ее запросу информации, документов и материалов, необходимых для проведения контрольных и экспертно-аналитических мероприятий, а равно предоставление информации, документов и материалов не в полном объеме или предоставление недостоверных информации, документов и материалов влечет за собой ответственность, установленную законодательством Российской Федерации и (или) законодательством Республики Тыва.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8. Контрольно-счетная палата не вправе запрашивать информацию, документы и материалы, если такие информация, документы и материалы ранее уже были ей представлены.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9. При осуществлении внешнего муниципального финансового контроля Контрольно-счетной палате предоставляется необходимый для реализации ее полномочий постоянный доступ к муниципальным информационным системам в соответствии с законодательством Российской Федерации об информации, информационных технологиях и о защите информации, законодательством Российской Федерации о государственной и иной охраняемой законом тайне.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18. Представления и предписания, уведомление о применении бюджетных мер принуждения Контрольно-счетной палаты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79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 xml:space="preserve">1. Контрольно-счетная палата по результатам проведения контрольных мероприятий вправе вносить в органы местного самоуправления и муниципальные органы, организации и их должностным лицам представления для принятия мер по устранению выявленных бюджетных и иных нарушений и недостатков, предотвращению нанесения материального ущерба муниципальному образованию или возмещению причиненного вреда, по привлечению к ответственности должностных лиц, виновных в допущенных нарушениях, а также мер по </w:t>
      </w:r>
      <w:r>
        <w:lastRenderedPageBreak/>
        <w:t>пресечению, устранению и предупреждению нарушений.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Представление Контрольно-счетной палаты подписывается председателем либо его заместителем Контрольно-счетной палаты.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80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Органы местного самоуправления и муниципальные органы, а также организации в указанный в представлении срок или, если срок не указан, в течение 30 дней со дня его получения обязаны уведомить в письменной форме Контрольно-счетную палату о принятых по результатам выполнения представления решениях и мерах.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3.1. Срок выполнения представления может быть продлен по решению Контрольно-счетной палаты, но не более одного раза.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В случае выявления нарушений, требующих безотлагательных мер по их пресечению и предупреждению, невыполнения представлений контрольно-счетных органов, а также в случае воспрепятствования проведению должностными лицами контрольно-счетных органов контрольных мероприятий контрольно-счетные органы направляют в органы государственной власти и государственные органы Республики Тыва, органы местного самоуправления и муниципальные органы, проверяемые органы и организации и их должностным лицам предписание.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5. Предписание должно содержать указание на конкретные допущенные нарушения и конкретные основания вынесения предписания.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Предписание подписывается председателем либо его заместителем Контрольно-счетной палаты.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81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7. Предписание должно быть исполнено в установленные в нем сроки. Срок выполнения предписания может быть продлен по решению Контрольно-счетной палаты, но не более одного раза.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8. Невыполнение представления или предписания Контрольно-счетной палаты влечет за собой ответственность, установленную законодательством Российской Федерации.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9. В случае если при проведении контрольных мероприятий выявлены факты незаконного использования средств городского бюджета, в которых усматриваются признаки преступления или коррупционного правонарушения, Контрольно-счетной палата в установленном порядке незамедлительно передает материалы контрольных мероприятий в правоохранительные органы. Правоохранительные органы обязаны предоставлять Контрольно-счетной палате информацию о ходе рассмотрения и принятых решениях по переданным материалам.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10. При выявлении в ходе контрольного мероприятия бюджетных нарушений Контрольно-счетная палата направляет уведомление о применении бюджетных мер принуждения в соответствии со </w:t>
      </w:r>
      <w:hyperlink r:id="rId82">
        <w:r>
          <w:rPr>
            <w:color w:val="0000FF"/>
          </w:rPr>
          <w:t>статьей 306.2</w:t>
        </w:r>
      </w:hyperlink>
      <w:r>
        <w:t xml:space="preserve"> Бюджетного кодекса Российской Федерации в финансовый орган муниципального образования, уполномоченный в соответствии с законодательством Российской Федерации принимать решения о применении бюджетных мер принуждения, не позднее тридцати календарных дней со дня окончания контрольного мероприятия.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Уведомление принимается коллегией Контрольно-счетной палаты и подписывается председателем либо его заместителем.</w:t>
      </w:r>
    </w:p>
    <w:p w:rsidR="009D0BE0" w:rsidRDefault="009D0BE0" w:rsidP="009D0BE0">
      <w:pPr>
        <w:pStyle w:val="ConsPlusNormal"/>
        <w:jc w:val="both"/>
      </w:pPr>
      <w:r>
        <w:t xml:space="preserve">(п. 10 введен </w:t>
      </w:r>
      <w:hyperlink r:id="rId83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</w:p>
    <w:p w:rsidR="009D0BE0" w:rsidRDefault="009D0BE0" w:rsidP="009D0BE0">
      <w:pPr>
        <w:pStyle w:val="ConsPlusTitle"/>
        <w:ind w:firstLine="540"/>
        <w:jc w:val="both"/>
        <w:outlineLvl w:val="2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lastRenderedPageBreak/>
        <w:t>Статья 19. Гарантии прав проверяемых органов и организаций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Акты, составленные должностными лицами Контрольно-счетной палаты при проведении контрольных мероприятий, доводятся до сведения руководителей проверяемых органов и организаций. Пояснения и замечания руководителей проверяемых органов и организаций, представленные в сроки, установленные законом Республики Тыва, прилагаются к актам и в дальнейшем являются их неотъемлемой частью.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Проверяемые органы и организации и их должностные лица вправе обратиться с жалобой на действия (бездействие) сотрудников Контрольно-счетной палаты в Хурал представителей города Кызыла. Подача жалобы не приостанавливает действия предписания.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20. Взаимодействие Контрольно-счетной палаты с государственными и муниципальными органами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Контрольно-счетная палата при осуществлении своей деятельности имеет право взаимодействовать с органами местного самоуправления муниципального образования, территориальными органами Федерального казначейства, налоговыми органами, органами прокуратуры, иными правоохранительными, надзорными и контрольными органами Российской Федерации, Республики Тыва, заключать с ними соглашения о сотрудничестве и взаимодействии.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Контрольно-счетная палата вправе на основе заключенных соглашений о сотрудничестве и взаимодействии привлекать к участию в проведении контрольных и экспертно-аналитических мероприятий контрольные, правоохранительные и иные органы и их представителей, а также на договорной основе аудиторские, научно-исследовательские, экспертные и иные учреждения и организации, отдельных специалистов, экспертов, переводчиков.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Контрольно-счетная палата при осуществлении своей деятельности вправе взаимодействовать с контрольно-счетными органами других муниципальных образований, со Счетной палатой Российской Федерации, Счетной палатой Республики Тыва, заключать с ними соглашения о сотрудничестве и взаимодействии, вступать в объединения (ассоциации) контрольно-счетных органов Российской Федерации, Республики Тыва.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4. В целях координации своей деятельности Контрольно-счетная палата и органы местного самоуправления могут создавать как временные, так и постоянно действующие совместные координационные, консультационные, совещательные и другие рабочие органы.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5. Контрольно-счетная палата вправе планировать и проводить совместные контрольные и экспертно-аналитические мероприятия со Счетной палатой Республики Тыва, обращаться в Счетную палату Республики Тыва по вопросам осуществления Счетной палатой Республики Тыва анализа деятельности Контрольно-счетной палаты и получения рекомендаций по повышению эффективности его работы.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6. Палата по письменному обращению контрольно-счетных органов других муниципальных образований может принимать участие в проводимых ими контрольных и экспертно-аналитических мероприятиях.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21. Обеспечение доступа к информации о деятельности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 xml:space="preserve">1. Контрольно-счетная палата в целях обеспечения доступа к информации о своей деятельности размещает на официальном сайте города Кызыла в информационно-телекоммуникационной сети "Интернет" (далее - сеть "Интернет") и публикует в средствах массовой информации информацию о проведенных контрольных и экспертно-аналитических мероприятиях, о выявленных при их проведении нарушениях, о вынесенных представлениях и </w:t>
      </w:r>
      <w:r>
        <w:lastRenderedPageBreak/>
        <w:t>предписаниях, а также о принятых по ним решениях и мерах.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Контрольно-счетная палата подготавливает годовой отчет о своей деятельности и ежегодно, не позднее 1 апреля года, следующего за отчетным, направляет на рассмотрение Хуралу представителей города Кызыла. Указанный отчет опубликовывается в средствах массовой информации и размещается в сети "Интернет" только после его рассмотрения Хуралом представителей города Кызыла.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Опубликование в средствах массовой информации или размещение в сети "Интернет" информации о деятельности Контрольно-счетной палаты осуществляется в соответствии с законодательством Российской Федерации, законами Республики Тыва, муниципальными нормативными правовыми актами и Регламентом Контрольно-счетной палаты.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22. Финансовое обеспечение деятельности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Финансовое обеспечение деятельности Контрольно-счетной палаты осуществляется за счет средств бюджета городского округа "Город Кызыл Республики Тыва" и предусматривается в объеме, позволяющем обеспечить осуществление возложенных на него полномочий.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2. Расходы на обеспечение деятельности Контрольно-счетной палаты предусматриваются в городском бюджете отдельной строкой в соответствии с классификацией расходов бюджетов Российской Федерации и не подлежат уменьшению в течение финансового года.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>3. Контроль за использованием Контрольно-счетной палатой бюджетных средств и муниципального имущества осуществляется на основании постановления Хурала представителей города Кызыла.</w:t>
      </w:r>
    </w:p>
    <w:p w:rsidR="009D0BE0" w:rsidRDefault="009D0BE0" w:rsidP="009D0BE0">
      <w:pPr>
        <w:pStyle w:val="ConsPlusNormal"/>
        <w:jc w:val="both"/>
      </w:pPr>
      <w:r>
        <w:t xml:space="preserve">(п. 3 введен </w:t>
      </w:r>
      <w:hyperlink r:id="rId84">
        <w:r>
          <w:rPr>
            <w:color w:val="0000FF"/>
          </w:rPr>
          <w:t>Решением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ind w:firstLine="540"/>
        <w:jc w:val="both"/>
        <w:outlineLvl w:val="2"/>
      </w:pPr>
      <w:r>
        <w:t>Статья 23. Материальное и социальное обеспечение должностных лиц Контрольно-счетной палаты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ind w:firstLine="540"/>
        <w:jc w:val="both"/>
      </w:pPr>
      <w:r>
        <w:t>1. Должностным лицам Контрольно-счетной палаты гарантируются денежное содержание (вознаграждение), ежегодные оплачиваемые отпуска (основной и дополнительные), профессиональное развитие, в том числе получение дополнительного профессионального образования, а также другие меры материального и социального обеспечения, установленные для лиц, замещающих муниципальные должности и должности муниципальной службы муниципального образования (в том числе по медицинскому и санаторно-курортному обеспечению, бытовому, транспортному и иным видам обслуживания).</w:t>
      </w:r>
    </w:p>
    <w:p w:rsidR="009D0BE0" w:rsidRDefault="009D0BE0" w:rsidP="009D0BE0">
      <w:pPr>
        <w:pStyle w:val="ConsPlusNormal"/>
        <w:spacing w:before="220"/>
        <w:ind w:firstLine="540"/>
        <w:jc w:val="both"/>
      </w:pPr>
      <w:r>
        <w:t xml:space="preserve">2. Меры по материальному и социальному обеспечению должностных лиц Контрольно-счетной палаты устанавливаются муниципальными правовыми актами в соответствии с Федеральным </w:t>
      </w:r>
      <w:hyperlink r:id="rId85">
        <w:r>
          <w:rPr>
            <w:color w:val="0000FF"/>
          </w:rPr>
          <w:t>законом</w:t>
        </w:r>
      </w:hyperlink>
      <w:r>
        <w:t xml:space="preserve"> от 7 февраля 2011 года N 6-ФЗ "Об общих принципах организации и деятельности контрольно-счетных органов субъектов Российской Федерации и муниципальных образований", другими федеральными законами и законами Республики Тыва.</w:t>
      </w:r>
    </w:p>
    <w:p w:rsidR="009D0BE0" w:rsidRDefault="009D0BE0" w:rsidP="009D0BE0">
      <w:pPr>
        <w:pStyle w:val="ConsPlusNormal"/>
        <w:jc w:val="both"/>
      </w:pPr>
      <w:r>
        <w:t xml:space="preserve">(в ред. </w:t>
      </w:r>
      <w:hyperlink r:id="rId86">
        <w:r>
          <w:rPr>
            <w:color w:val="0000FF"/>
          </w:rPr>
          <w:t>Решения</w:t>
        </w:r>
      </w:hyperlink>
      <w:r>
        <w:t xml:space="preserve"> Хурала представителей г. Кызыла от 27.11.2024 N 150)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Title"/>
        <w:jc w:val="center"/>
        <w:outlineLvl w:val="2"/>
      </w:pPr>
      <w:bookmarkStart w:id="8" w:name="P410"/>
      <w:bookmarkEnd w:id="8"/>
      <w:r>
        <w:lastRenderedPageBreak/>
        <w:t>СТРУКТУРА</w:t>
      </w:r>
    </w:p>
    <w:p w:rsidR="009D0BE0" w:rsidRDefault="009D0BE0" w:rsidP="009D0BE0">
      <w:pPr>
        <w:pStyle w:val="ConsPlusTitle"/>
        <w:jc w:val="center"/>
      </w:pPr>
      <w:r>
        <w:t>КОНТРОЛЬНО-СЧЕТНОЙ ПАЛАТЫ Г. КЫЗЫЛА</w:t>
      </w:r>
    </w:p>
    <w:p w:rsidR="009D0BE0" w:rsidRDefault="009D0BE0" w:rsidP="009D0BE0">
      <w:pPr>
        <w:pStyle w:val="ConsPlusNormal"/>
        <w:spacing w:after="1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nformat"/>
        <w:jc w:val="both"/>
      </w:pPr>
      <w:r>
        <w:t xml:space="preserve">                           КОЛЛЕГИЯ ПАЛАТЫ</w:t>
      </w:r>
    </w:p>
    <w:p w:rsidR="009D0BE0" w:rsidRDefault="009D0BE0" w:rsidP="009D0BE0">
      <w:pPr>
        <w:pStyle w:val="ConsPlusNonformat"/>
        <w:jc w:val="both"/>
      </w:pPr>
    </w:p>
    <w:p w:rsidR="009D0BE0" w:rsidRDefault="009D0BE0" w:rsidP="009D0BE0">
      <w:pPr>
        <w:pStyle w:val="ConsPlusNonformat"/>
        <w:jc w:val="both"/>
      </w:pPr>
      <w:r>
        <w:t xml:space="preserve">                        ┌─────────────────────┐</w:t>
      </w:r>
    </w:p>
    <w:p w:rsidR="009D0BE0" w:rsidRDefault="009D0BE0" w:rsidP="009D0BE0">
      <w:pPr>
        <w:pStyle w:val="ConsPlusNonformat"/>
        <w:jc w:val="both"/>
      </w:pPr>
      <w:r>
        <w:t xml:space="preserve">                        │ Председатель палаты │</w:t>
      </w:r>
    </w:p>
    <w:p w:rsidR="009D0BE0" w:rsidRDefault="009D0BE0" w:rsidP="009D0BE0">
      <w:pPr>
        <w:pStyle w:val="ConsPlusNonformat"/>
        <w:jc w:val="both"/>
      </w:pPr>
      <w:r>
        <w:t xml:space="preserve">                        │(1 ед., муниципальная│</w:t>
      </w:r>
    </w:p>
    <w:p w:rsidR="009D0BE0" w:rsidRDefault="009D0BE0" w:rsidP="009D0BE0">
      <w:pPr>
        <w:pStyle w:val="ConsPlusNonformat"/>
        <w:jc w:val="both"/>
      </w:pPr>
      <w:r>
        <w:t xml:space="preserve">                        │     должность)      │</w:t>
      </w:r>
    </w:p>
    <w:p w:rsidR="009D0BE0" w:rsidRDefault="009D0BE0" w:rsidP="009D0BE0">
      <w:pPr>
        <w:pStyle w:val="ConsPlusNonformat"/>
        <w:jc w:val="both"/>
      </w:pPr>
      <w:r>
        <w:t xml:space="preserve">                        └─────────────────────┘</w:t>
      </w:r>
    </w:p>
    <w:p w:rsidR="009D0BE0" w:rsidRDefault="009D0BE0" w:rsidP="009D0BE0">
      <w:pPr>
        <w:pStyle w:val="ConsPlusNonformat"/>
        <w:jc w:val="both"/>
      </w:pPr>
      <w:r>
        <w:t>┌───────────────────────┐          /\        ┌──────────────────┐</w:t>
      </w:r>
    </w:p>
    <w:p w:rsidR="009D0BE0" w:rsidRDefault="009D0BE0" w:rsidP="009D0BE0">
      <w:pPr>
        <w:pStyle w:val="ConsPlusNonformat"/>
        <w:jc w:val="both"/>
      </w:pPr>
      <w:r>
        <w:t>│      заместитель      │           │        │  аудитор палаты  │</w:t>
      </w:r>
    </w:p>
    <w:p w:rsidR="009D0BE0" w:rsidRDefault="009D0BE0" w:rsidP="009D0BE0">
      <w:pPr>
        <w:pStyle w:val="ConsPlusNonformat"/>
        <w:jc w:val="both"/>
      </w:pPr>
      <w:r>
        <w:t>│  председателя палаты  │           │        │      (1 ед.,     │</w:t>
      </w:r>
    </w:p>
    <w:p w:rsidR="009D0BE0" w:rsidRDefault="009D0BE0" w:rsidP="009D0BE0">
      <w:pPr>
        <w:pStyle w:val="ConsPlusNonformat"/>
        <w:jc w:val="both"/>
      </w:pPr>
      <w:r>
        <w:t>│ (1 ед., муниципальная │&lt;──────────┼───────&gt;│  муниципальная   │</w:t>
      </w:r>
    </w:p>
    <w:p w:rsidR="009D0BE0" w:rsidRDefault="009D0BE0" w:rsidP="009D0BE0">
      <w:pPr>
        <w:pStyle w:val="ConsPlusNonformat"/>
        <w:jc w:val="both"/>
      </w:pPr>
      <w:r>
        <w:t>│      должность)       │           │        │    должность)    │</w:t>
      </w:r>
    </w:p>
    <w:p w:rsidR="009D0BE0" w:rsidRDefault="009D0BE0" w:rsidP="009D0BE0">
      <w:pPr>
        <w:pStyle w:val="ConsPlusNonformat"/>
        <w:jc w:val="both"/>
      </w:pPr>
      <w:r>
        <w:t>└───────────┬───────────┘           │        └────────┬─────────┘</w:t>
      </w:r>
    </w:p>
    <w:p w:rsidR="009D0BE0" w:rsidRDefault="009D0BE0" w:rsidP="009D0BE0">
      <w:pPr>
        <w:pStyle w:val="ConsPlusNonformat"/>
        <w:jc w:val="both"/>
      </w:pPr>
      <w:r>
        <w:t xml:space="preserve">            \/                      \/                \/</w:t>
      </w:r>
    </w:p>
    <w:p w:rsidR="009D0BE0" w:rsidRDefault="009D0BE0" w:rsidP="009D0BE0">
      <w:pPr>
        <w:pStyle w:val="ConsPlusNonformat"/>
        <w:jc w:val="both"/>
      </w:pPr>
      <w:r>
        <w:t>┌───────────────────────┐ ┌────────────────┐ ┌──────────────────┐</w:t>
      </w:r>
    </w:p>
    <w:p w:rsidR="009D0BE0" w:rsidRDefault="009D0BE0" w:rsidP="009D0BE0">
      <w:pPr>
        <w:pStyle w:val="ConsPlusNonformat"/>
        <w:jc w:val="both"/>
      </w:pPr>
      <w:r>
        <w:t>│        сектор         │ │ сектор аудита  │ │сектор контрольных│</w:t>
      </w:r>
    </w:p>
    <w:p w:rsidR="009D0BE0" w:rsidRDefault="009D0BE0" w:rsidP="009D0BE0">
      <w:pPr>
        <w:pStyle w:val="ConsPlusNonformat"/>
        <w:jc w:val="both"/>
      </w:pPr>
      <w:r>
        <w:t>│экспертно-аналитических│ │закупок товаров,│ │   мероприятий    │</w:t>
      </w:r>
    </w:p>
    <w:p w:rsidR="009D0BE0" w:rsidRDefault="009D0BE0" w:rsidP="009D0BE0">
      <w:pPr>
        <w:pStyle w:val="ConsPlusNonformat"/>
        <w:jc w:val="both"/>
      </w:pPr>
      <w:r>
        <w:t>│      мероприятий      │ │ работ и услуг  │ │(1 ед. инспектора,│</w:t>
      </w:r>
    </w:p>
    <w:p w:rsidR="009D0BE0" w:rsidRDefault="009D0BE0" w:rsidP="009D0BE0">
      <w:pPr>
        <w:pStyle w:val="ConsPlusNonformat"/>
        <w:jc w:val="both"/>
      </w:pPr>
      <w:r>
        <w:t>│   (1 ед. инспектора,  │ │(1 ед. аудитора,│ │    должность     │</w:t>
      </w:r>
    </w:p>
    <w:p w:rsidR="009D0BE0" w:rsidRDefault="009D0BE0" w:rsidP="009D0BE0">
      <w:pPr>
        <w:pStyle w:val="ConsPlusNonformat"/>
        <w:jc w:val="both"/>
      </w:pPr>
      <w:r>
        <w:t>│должность муниципальной│ │ муниципальная  │ │  муниципальной   │</w:t>
      </w:r>
    </w:p>
    <w:p w:rsidR="009D0BE0" w:rsidRDefault="009D0BE0" w:rsidP="009D0BE0">
      <w:pPr>
        <w:pStyle w:val="ConsPlusNonformat"/>
        <w:jc w:val="both"/>
      </w:pPr>
      <w:r>
        <w:t>│        службы)        │ │   должность)   │ │     службы)      │</w:t>
      </w:r>
    </w:p>
    <w:p w:rsidR="009D0BE0" w:rsidRDefault="009D0BE0" w:rsidP="009D0BE0">
      <w:pPr>
        <w:pStyle w:val="ConsPlusNonformat"/>
        <w:jc w:val="both"/>
      </w:pPr>
      <w:r>
        <w:t>└───────────────────────┘ └────────────────┘ └──────────────────┘</w:t>
      </w: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jc w:val="both"/>
      </w:pPr>
    </w:p>
    <w:p w:rsidR="009D0BE0" w:rsidRDefault="009D0BE0" w:rsidP="009D0BE0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D0BE0" w:rsidRDefault="009D0BE0" w:rsidP="009D0BE0"/>
    <w:p w:rsidR="009D0BE0" w:rsidRPr="00142514" w:rsidRDefault="009D0BE0" w:rsidP="009D0BE0">
      <w:pPr>
        <w:pStyle w:val="a3"/>
        <w:spacing w:before="0" w:beforeAutospacing="0" w:after="0" w:afterAutospacing="0" w:line="288" w:lineRule="atLeast"/>
        <w:ind w:firstLine="708"/>
        <w:jc w:val="both"/>
        <w:rPr>
          <w:color w:val="000000"/>
          <w:sz w:val="28"/>
          <w:szCs w:val="28"/>
        </w:rPr>
      </w:pPr>
    </w:p>
    <w:p w:rsidR="00625900" w:rsidRDefault="00625900">
      <w:bookmarkStart w:id="9" w:name="_GoBack"/>
      <w:bookmarkEnd w:id="9"/>
    </w:p>
    <w:sectPr w:rsidR="0062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B3"/>
    <w:rsid w:val="005600B3"/>
    <w:rsid w:val="00625900"/>
    <w:rsid w:val="009D0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BE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0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D0BE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D0BE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D0BE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BE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D0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D0BE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9D0BE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9D0BE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434&amp;n=43691&amp;dst=100022" TargetMode="External"/><Relationship Id="rId21" Type="http://schemas.openxmlformats.org/officeDocument/2006/relationships/hyperlink" Target="https://login.consultant.ru/link/?req=doc&amp;base=LAW&amp;n=466154" TargetMode="External"/><Relationship Id="rId42" Type="http://schemas.openxmlformats.org/officeDocument/2006/relationships/hyperlink" Target="https://login.consultant.ru/link/?req=doc&amp;base=RLAW434&amp;n=43691&amp;dst=100056" TargetMode="External"/><Relationship Id="rId47" Type="http://schemas.openxmlformats.org/officeDocument/2006/relationships/hyperlink" Target="https://login.consultant.ru/link/?req=doc&amp;base=RLAW434&amp;n=43691&amp;dst=100063" TargetMode="External"/><Relationship Id="rId63" Type="http://schemas.openxmlformats.org/officeDocument/2006/relationships/hyperlink" Target="https://login.consultant.ru/link/?req=doc&amp;base=RLAW434&amp;n=43691&amp;dst=100078" TargetMode="External"/><Relationship Id="rId68" Type="http://schemas.openxmlformats.org/officeDocument/2006/relationships/hyperlink" Target="https://login.consultant.ru/link/?req=doc&amp;base=RLAW434&amp;n=43691&amp;dst=100087" TargetMode="External"/><Relationship Id="rId84" Type="http://schemas.openxmlformats.org/officeDocument/2006/relationships/hyperlink" Target="https://login.consultant.ru/link/?req=doc&amp;base=RLAW434&amp;n=43691&amp;dst=100121" TargetMode="External"/><Relationship Id="rId16" Type="http://schemas.openxmlformats.org/officeDocument/2006/relationships/hyperlink" Target="https://login.consultant.ru/link/?req=doc&amp;base=RLAW434&amp;n=32581" TargetMode="External"/><Relationship Id="rId11" Type="http://schemas.openxmlformats.org/officeDocument/2006/relationships/hyperlink" Target="https://login.consultant.ru/link/?req=doc&amp;base=RLAW434&amp;n=40639&amp;dst=100009" TargetMode="External"/><Relationship Id="rId32" Type="http://schemas.openxmlformats.org/officeDocument/2006/relationships/hyperlink" Target="https://login.consultant.ru/link/?req=doc&amp;base=RLAW434&amp;n=43691&amp;dst=100052" TargetMode="External"/><Relationship Id="rId37" Type="http://schemas.openxmlformats.org/officeDocument/2006/relationships/hyperlink" Target="https://login.consultant.ru/link/?req=doc&amp;base=LAW&amp;n=482853" TargetMode="External"/><Relationship Id="rId53" Type="http://schemas.openxmlformats.org/officeDocument/2006/relationships/hyperlink" Target="https://login.consultant.ru/link/?req=doc&amp;base=RLAW434&amp;n=43691&amp;dst=100067" TargetMode="External"/><Relationship Id="rId58" Type="http://schemas.openxmlformats.org/officeDocument/2006/relationships/hyperlink" Target="https://login.consultant.ru/link/?req=doc&amp;base=LAW&amp;n=442435" TargetMode="External"/><Relationship Id="rId74" Type="http://schemas.openxmlformats.org/officeDocument/2006/relationships/hyperlink" Target="https://login.consultant.ru/link/?req=doc&amp;base=RLAW434&amp;n=43691&amp;dst=100108" TargetMode="External"/><Relationship Id="rId79" Type="http://schemas.openxmlformats.org/officeDocument/2006/relationships/hyperlink" Target="https://login.consultant.ru/link/?req=doc&amp;base=RLAW434&amp;n=43691&amp;dst=100115" TargetMode="External"/><Relationship Id="rId5" Type="http://schemas.openxmlformats.org/officeDocument/2006/relationships/hyperlink" Target="https://login.consultant.ru/link/?req=doc&amp;base=LAW&amp;n=480999&amp;dst=338" TargetMode="External"/><Relationship Id="rId19" Type="http://schemas.openxmlformats.org/officeDocument/2006/relationships/hyperlink" Target="https://login.consultant.ru/link/?req=doc&amp;base=LAW&amp;n=2875" TargetMode="External"/><Relationship Id="rId14" Type="http://schemas.openxmlformats.org/officeDocument/2006/relationships/hyperlink" Target="https://login.consultant.ru/link/?req=doc&amp;base=RLAW434&amp;n=26333" TargetMode="External"/><Relationship Id="rId22" Type="http://schemas.openxmlformats.org/officeDocument/2006/relationships/hyperlink" Target="https://login.consultant.ru/link/?req=doc&amp;base=RLAW434&amp;n=43298&amp;dst=100011" TargetMode="External"/><Relationship Id="rId27" Type="http://schemas.openxmlformats.org/officeDocument/2006/relationships/hyperlink" Target="https://login.consultant.ru/link/?req=doc&amp;base=RLAW434&amp;n=43691&amp;dst=100024" TargetMode="External"/><Relationship Id="rId30" Type="http://schemas.openxmlformats.org/officeDocument/2006/relationships/hyperlink" Target="https://login.consultant.ru/link/?req=doc&amp;base=RLAW434&amp;n=43691&amp;dst=100027" TargetMode="External"/><Relationship Id="rId35" Type="http://schemas.openxmlformats.org/officeDocument/2006/relationships/hyperlink" Target="https://login.consultant.ru/link/?req=doc&amp;base=RLAW434&amp;n=43691&amp;dst=100054" TargetMode="External"/><Relationship Id="rId43" Type="http://schemas.openxmlformats.org/officeDocument/2006/relationships/hyperlink" Target="https://login.consultant.ru/link/?req=doc&amp;base=RLAW434&amp;n=26894&amp;dst=100011" TargetMode="External"/><Relationship Id="rId48" Type="http://schemas.openxmlformats.org/officeDocument/2006/relationships/hyperlink" Target="https://login.consultant.ru/link/?req=doc&amp;base=LAW&amp;n=2875" TargetMode="External"/><Relationship Id="rId56" Type="http://schemas.openxmlformats.org/officeDocument/2006/relationships/hyperlink" Target="https://login.consultant.ru/link/?req=doc&amp;base=RLAW434&amp;n=43691&amp;dst=100074" TargetMode="External"/><Relationship Id="rId64" Type="http://schemas.openxmlformats.org/officeDocument/2006/relationships/hyperlink" Target="https://login.consultant.ru/link/?req=doc&amp;base=RLAW434&amp;n=43691&amp;dst=100080" TargetMode="External"/><Relationship Id="rId69" Type="http://schemas.openxmlformats.org/officeDocument/2006/relationships/hyperlink" Target="https://login.consultant.ru/link/?req=doc&amp;base=RLAW434&amp;n=43691&amp;dst=100088" TargetMode="External"/><Relationship Id="rId77" Type="http://schemas.openxmlformats.org/officeDocument/2006/relationships/hyperlink" Target="https://login.consultant.ru/link/?req=doc&amp;base=RLAW434&amp;n=43691&amp;dst=100111" TargetMode="External"/><Relationship Id="rId8" Type="http://schemas.openxmlformats.org/officeDocument/2006/relationships/hyperlink" Target="https://login.consultant.ru/link/?req=doc&amp;base=RLAW434&amp;n=43298&amp;dst=101476" TargetMode="External"/><Relationship Id="rId51" Type="http://schemas.openxmlformats.org/officeDocument/2006/relationships/hyperlink" Target="https://login.consultant.ru/link/?req=doc&amp;base=RLAW434&amp;n=43691&amp;dst=100065" TargetMode="External"/><Relationship Id="rId72" Type="http://schemas.openxmlformats.org/officeDocument/2006/relationships/hyperlink" Target="https://login.consultant.ru/link/?req=doc&amp;base=LAW&amp;n=442435" TargetMode="External"/><Relationship Id="rId80" Type="http://schemas.openxmlformats.org/officeDocument/2006/relationships/hyperlink" Target="https://login.consultant.ru/link/?req=doc&amp;base=RLAW434&amp;n=43691&amp;dst=100116" TargetMode="External"/><Relationship Id="rId85" Type="http://schemas.openxmlformats.org/officeDocument/2006/relationships/hyperlink" Target="https://login.consultant.ru/link/?req=doc&amp;base=LAW&amp;n=482853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RLAW434&amp;n=32608" TargetMode="External"/><Relationship Id="rId17" Type="http://schemas.openxmlformats.org/officeDocument/2006/relationships/hyperlink" Target="https://login.consultant.ru/link/?req=doc&amp;base=RLAW434&amp;n=43691&amp;dst=100013" TargetMode="External"/><Relationship Id="rId25" Type="http://schemas.openxmlformats.org/officeDocument/2006/relationships/hyperlink" Target="https://login.consultant.ru/link/?req=doc&amp;base=RLAW434&amp;n=43691&amp;dst=100020" TargetMode="External"/><Relationship Id="rId33" Type="http://schemas.openxmlformats.org/officeDocument/2006/relationships/hyperlink" Target="https://login.consultant.ru/link/?req=doc&amp;base=RLAW434&amp;n=43691&amp;dst=100053" TargetMode="External"/><Relationship Id="rId38" Type="http://schemas.openxmlformats.org/officeDocument/2006/relationships/hyperlink" Target="https://login.consultant.ru/link/?req=doc&amp;base=RLAW434&amp;n=43691&amp;dst=100054" TargetMode="External"/><Relationship Id="rId46" Type="http://schemas.openxmlformats.org/officeDocument/2006/relationships/hyperlink" Target="https://login.consultant.ru/link/?req=doc&amp;base=RLAW434&amp;n=43691&amp;dst=100061" TargetMode="External"/><Relationship Id="rId59" Type="http://schemas.openxmlformats.org/officeDocument/2006/relationships/hyperlink" Target="https://login.consultant.ru/link/?req=doc&amp;base=LAW&amp;n=451740" TargetMode="External"/><Relationship Id="rId67" Type="http://schemas.openxmlformats.org/officeDocument/2006/relationships/hyperlink" Target="https://login.consultant.ru/link/?req=doc&amp;base=RLAW434&amp;n=43691&amp;dst=100086" TargetMode="External"/><Relationship Id="rId20" Type="http://schemas.openxmlformats.org/officeDocument/2006/relationships/hyperlink" Target="https://login.consultant.ru/link/?req=doc&amp;base=RLAW434&amp;n=43298&amp;dst=100011" TargetMode="External"/><Relationship Id="rId41" Type="http://schemas.openxmlformats.org/officeDocument/2006/relationships/hyperlink" Target="https://login.consultant.ru/link/?req=doc&amp;base=RLAW434&amp;n=43691&amp;dst=100054" TargetMode="External"/><Relationship Id="rId54" Type="http://schemas.openxmlformats.org/officeDocument/2006/relationships/hyperlink" Target="https://login.consultant.ru/link/?req=doc&amp;base=RLAW434&amp;n=43691&amp;dst=100068" TargetMode="External"/><Relationship Id="rId62" Type="http://schemas.openxmlformats.org/officeDocument/2006/relationships/hyperlink" Target="https://login.consultant.ru/link/?req=doc&amp;base=LAW&amp;n=2875" TargetMode="External"/><Relationship Id="rId70" Type="http://schemas.openxmlformats.org/officeDocument/2006/relationships/hyperlink" Target="https://login.consultant.ru/link/?req=doc&amp;base=RLAW434&amp;n=43691&amp;dst=100099" TargetMode="External"/><Relationship Id="rId75" Type="http://schemas.openxmlformats.org/officeDocument/2006/relationships/hyperlink" Target="https://login.consultant.ru/link/?req=doc&amp;base=RLAW434&amp;n=43691&amp;dst=100110" TargetMode="External"/><Relationship Id="rId83" Type="http://schemas.openxmlformats.org/officeDocument/2006/relationships/hyperlink" Target="https://login.consultant.ru/link/?req=doc&amp;base=RLAW434&amp;n=43691&amp;dst=100118" TargetMode="External"/><Relationship Id="rId88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88874" TargetMode="External"/><Relationship Id="rId15" Type="http://schemas.openxmlformats.org/officeDocument/2006/relationships/hyperlink" Target="https://login.consultant.ru/link/?req=doc&amp;base=RLAW434&amp;n=26551" TargetMode="External"/><Relationship Id="rId23" Type="http://schemas.openxmlformats.org/officeDocument/2006/relationships/hyperlink" Target="https://login.consultant.ru/link/?req=doc&amp;base=LAW&amp;n=466790" TargetMode="External"/><Relationship Id="rId28" Type="http://schemas.openxmlformats.org/officeDocument/2006/relationships/hyperlink" Target="https://login.consultant.ru/link/?req=doc&amp;base=LAW&amp;n=482853" TargetMode="External"/><Relationship Id="rId36" Type="http://schemas.openxmlformats.org/officeDocument/2006/relationships/hyperlink" Target="https://login.consultant.ru/link/?req=doc&amp;base=LAW&amp;n=96619&amp;dst=100279" TargetMode="External"/><Relationship Id="rId49" Type="http://schemas.openxmlformats.org/officeDocument/2006/relationships/hyperlink" Target="https://login.consultant.ru/link/?req=doc&amp;base=RLAW434&amp;n=43298&amp;dst=100011" TargetMode="External"/><Relationship Id="rId57" Type="http://schemas.openxmlformats.org/officeDocument/2006/relationships/hyperlink" Target="https://login.consultant.ru/link/?req=doc&amp;base=LAW&amp;n=482878" TargetMode="External"/><Relationship Id="rId10" Type="http://schemas.openxmlformats.org/officeDocument/2006/relationships/hyperlink" Target="https://login.consultant.ru/link/?req=doc&amp;base=RLAW434&amp;n=43691&amp;dst=100007" TargetMode="External"/><Relationship Id="rId31" Type="http://schemas.openxmlformats.org/officeDocument/2006/relationships/hyperlink" Target="https://login.consultant.ru/link/?req=doc&amp;base=RLAW434&amp;n=43691&amp;dst=100050" TargetMode="External"/><Relationship Id="rId44" Type="http://schemas.openxmlformats.org/officeDocument/2006/relationships/hyperlink" Target="https://login.consultant.ru/link/?req=doc&amp;base=RLAW434&amp;n=43691&amp;dst=100058" TargetMode="External"/><Relationship Id="rId52" Type="http://schemas.openxmlformats.org/officeDocument/2006/relationships/hyperlink" Target="https://login.consultant.ru/link/?req=doc&amp;base=RLAW434&amp;n=43691&amp;dst=100066" TargetMode="External"/><Relationship Id="rId60" Type="http://schemas.openxmlformats.org/officeDocument/2006/relationships/hyperlink" Target="https://login.consultant.ru/link/?req=doc&amp;base=RLAW434&amp;n=43691&amp;dst=100075" TargetMode="External"/><Relationship Id="rId65" Type="http://schemas.openxmlformats.org/officeDocument/2006/relationships/hyperlink" Target="https://login.consultant.ru/link/?req=doc&amp;base=RLAW434&amp;n=43691&amp;dst=100082" TargetMode="External"/><Relationship Id="rId73" Type="http://schemas.openxmlformats.org/officeDocument/2006/relationships/hyperlink" Target="https://login.consultant.ru/link/?req=doc&amp;base=LAW&amp;n=451740" TargetMode="External"/><Relationship Id="rId78" Type="http://schemas.openxmlformats.org/officeDocument/2006/relationships/hyperlink" Target="https://login.consultant.ru/link/?req=doc&amp;base=RLAW434&amp;n=43691&amp;dst=100113" TargetMode="External"/><Relationship Id="rId81" Type="http://schemas.openxmlformats.org/officeDocument/2006/relationships/hyperlink" Target="https://login.consultant.ru/link/?req=doc&amp;base=RLAW434&amp;n=43691&amp;dst=100117" TargetMode="External"/><Relationship Id="rId86" Type="http://schemas.openxmlformats.org/officeDocument/2006/relationships/hyperlink" Target="https://login.consultant.ru/link/?req=doc&amp;base=RLAW434&amp;n=43691&amp;dst=10012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434&amp;n=43691&amp;dst=100006" TargetMode="External"/><Relationship Id="rId13" Type="http://schemas.openxmlformats.org/officeDocument/2006/relationships/hyperlink" Target="https://login.consultant.ru/link/?req=doc&amp;base=RLAW434&amp;n=23590" TargetMode="External"/><Relationship Id="rId18" Type="http://schemas.openxmlformats.org/officeDocument/2006/relationships/hyperlink" Target="https://login.consultant.ru/link/?req=doc&amp;base=RLAW434&amp;n=43691&amp;dst=100015" TargetMode="External"/><Relationship Id="rId39" Type="http://schemas.openxmlformats.org/officeDocument/2006/relationships/hyperlink" Target="https://login.consultant.ru/link/?req=doc&amp;base=RLAW434&amp;n=43691&amp;dst=100054" TargetMode="External"/><Relationship Id="rId34" Type="http://schemas.openxmlformats.org/officeDocument/2006/relationships/hyperlink" Target="https://login.consultant.ru/link/?req=doc&amp;base=RLAW434&amp;n=43691&amp;dst=100054" TargetMode="External"/><Relationship Id="rId50" Type="http://schemas.openxmlformats.org/officeDocument/2006/relationships/hyperlink" Target="https://login.consultant.ru/link/?req=doc&amp;base=RLAW434&amp;n=43691&amp;dst=100064" TargetMode="External"/><Relationship Id="rId55" Type="http://schemas.openxmlformats.org/officeDocument/2006/relationships/hyperlink" Target="https://login.consultant.ru/link/?req=doc&amp;base=RLAW434&amp;n=43691&amp;dst=100073" TargetMode="External"/><Relationship Id="rId76" Type="http://schemas.openxmlformats.org/officeDocument/2006/relationships/hyperlink" Target="https://login.consultant.ru/link/?req=doc&amp;base=RLAW434&amp;n=41824" TargetMode="External"/><Relationship Id="rId7" Type="http://schemas.openxmlformats.org/officeDocument/2006/relationships/hyperlink" Target="https://login.consultant.ru/link/?req=doc&amp;base=LAW&amp;n=482853&amp;dst=100012" TargetMode="External"/><Relationship Id="rId71" Type="http://schemas.openxmlformats.org/officeDocument/2006/relationships/hyperlink" Target="https://login.consultant.ru/link/?req=doc&amp;base=LAW&amp;n=482878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RLAW434&amp;n=43691&amp;dst=100025" TargetMode="External"/><Relationship Id="rId24" Type="http://schemas.openxmlformats.org/officeDocument/2006/relationships/hyperlink" Target="https://login.consultant.ru/link/?req=doc&amp;base=RLAW434&amp;n=43691&amp;dst=100018" TargetMode="External"/><Relationship Id="rId40" Type="http://schemas.openxmlformats.org/officeDocument/2006/relationships/hyperlink" Target="https://login.consultant.ru/link/?req=doc&amp;base=RLAW434&amp;n=43691&amp;dst=100054" TargetMode="External"/><Relationship Id="rId45" Type="http://schemas.openxmlformats.org/officeDocument/2006/relationships/hyperlink" Target="https://login.consultant.ru/link/?req=doc&amp;base=RLAW434&amp;n=43691&amp;dst=100059" TargetMode="External"/><Relationship Id="rId66" Type="http://schemas.openxmlformats.org/officeDocument/2006/relationships/hyperlink" Target="https://login.consultant.ru/link/?req=doc&amp;base=RLAW434&amp;n=43691&amp;dst=100084" TargetMode="External"/><Relationship Id="rId87" Type="http://schemas.openxmlformats.org/officeDocument/2006/relationships/fontTable" Target="fontTable.xml"/><Relationship Id="rId61" Type="http://schemas.openxmlformats.org/officeDocument/2006/relationships/hyperlink" Target="https://login.consultant.ru/link/?req=doc&amp;base=RLAW434&amp;n=43691&amp;dst=100077" TargetMode="External"/><Relationship Id="rId82" Type="http://schemas.openxmlformats.org/officeDocument/2006/relationships/hyperlink" Target="https://login.consultant.ru/link/?req=doc&amp;base=LAW&amp;n=466790&amp;dst=37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10153</Words>
  <Characters>57874</Characters>
  <Application>Microsoft Office Word</Application>
  <DocSecurity>0</DocSecurity>
  <Lines>482</Lines>
  <Paragraphs>135</Paragraphs>
  <ScaleCrop>false</ScaleCrop>
  <Company/>
  <LinksUpToDate>false</LinksUpToDate>
  <CharactersWithSpaces>67892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2025-01-16T09:27:00Z</dcterms:created>
  <dcterms:modified xsi:type="dcterms:W3CDTF">2025-01-16T09:27:00Z</dcterms:modified>
</cp:coreProperties>
</file>