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 ПРЕДСТАВИТЕЛЕЙ ГОРОДА КЫЗЫЛА</w:t>
      </w: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РЕШЕНИЕ</w:t>
      </w: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от 24 октября 2018 г. N 9</w:t>
      </w:r>
    </w:p>
    <w:p w:rsidR="00D67283" w:rsidRDefault="00D67283" w:rsidP="00D67283">
      <w:pPr>
        <w:keepNext w:val="0"/>
        <w:keepLines w:val="0"/>
        <w:autoSpaceDE w:val="0"/>
        <w:autoSpaceDN w:val="0"/>
        <w:adjustRightInd w:val="0"/>
        <w:spacing w:before="0" w:line="240" w:lineRule="auto"/>
        <w:jc w:val="both"/>
        <w:rPr>
          <w:rFonts w:ascii="Arial" w:eastAsiaTheme="minorHAnsi" w:hAnsi="Arial" w:cs="Arial"/>
          <w:b/>
          <w:bCs/>
          <w:color w:val="auto"/>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 УТВЕРЖДЕНИИ ПОЛОЖЕНИЯ О ПОСТОЯННЫХ КОМИТЕТАХ</w:t>
      </w: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ХУРАЛА ПРЕДСТАВИТЕЛЕЙ ГОРОДА КЫЗЫЛА ПЯТОГО СОЗЫВА</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В соответствии со </w:t>
      </w:r>
      <w:hyperlink r:id="rId4" w:history="1">
        <w:r>
          <w:rPr>
            <w:rFonts w:ascii="Arial" w:hAnsi="Arial" w:cs="Arial"/>
            <w:color w:val="0000FF"/>
            <w:sz w:val="20"/>
            <w:szCs w:val="20"/>
          </w:rPr>
          <w:t>статьей 35.1</w:t>
        </w:r>
      </w:hyperlink>
      <w:r>
        <w:rPr>
          <w:rFonts w:ascii="Arial" w:hAnsi="Arial" w:cs="Arial"/>
          <w:sz w:val="20"/>
          <w:szCs w:val="20"/>
        </w:rPr>
        <w:t xml:space="preserve"> Федерального закона от 06.10.2003 N 131-ФЗ "Об общих принципах организации местного самоуправления в Российской Федерации", </w:t>
      </w:r>
      <w:hyperlink r:id="rId5" w:history="1">
        <w:r>
          <w:rPr>
            <w:rFonts w:ascii="Arial" w:hAnsi="Arial" w:cs="Arial"/>
            <w:color w:val="0000FF"/>
            <w:sz w:val="20"/>
            <w:szCs w:val="20"/>
          </w:rPr>
          <w:t>статьей 5.1</w:t>
        </w:r>
      </w:hyperlink>
      <w:r>
        <w:rPr>
          <w:rFonts w:ascii="Arial" w:hAnsi="Arial" w:cs="Arial"/>
          <w:sz w:val="20"/>
          <w:szCs w:val="20"/>
        </w:rPr>
        <w:t xml:space="preserve"> Закона Республики Тыва от 06.04.2005 N 1237 ВХ-1 "О некоторых вопросах организации местного самоуправления в Республике Тыва", </w:t>
      </w:r>
      <w:hyperlink r:id="rId6" w:history="1">
        <w:r>
          <w:rPr>
            <w:rFonts w:ascii="Arial" w:hAnsi="Arial" w:cs="Arial"/>
            <w:color w:val="0000FF"/>
            <w:sz w:val="20"/>
            <w:szCs w:val="20"/>
          </w:rPr>
          <w:t>статьей 99</w:t>
        </w:r>
      </w:hyperlink>
      <w:r>
        <w:rPr>
          <w:rFonts w:ascii="Arial" w:hAnsi="Arial" w:cs="Arial"/>
          <w:sz w:val="20"/>
          <w:szCs w:val="20"/>
        </w:rPr>
        <w:t xml:space="preserve"> Регламента Хурала представителей города Кызыла, утвержденного решением Хурала представителей города Кызыла от 20 августа 2007 года N 226, на основании уведомления руководителя фракции и заявлений депутатов Хурала представителей города Кызыла, избранных в составе списка кандидатов, выдвинутых политическими партиями, Хурал представителей города Кызыла решил:</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Утвердить </w:t>
      </w:r>
      <w:hyperlink w:anchor="Par26" w:history="1">
        <w:r>
          <w:rPr>
            <w:rFonts w:ascii="Arial" w:hAnsi="Arial" w:cs="Arial"/>
            <w:color w:val="0000FF"/>
            <w:sz w:val="20"/>
            <w:szCs w:val="20"/>
          </w:rPr>
          <w:t>Положение</w:t>
        </w:r>
      </w:hyperlink>
      <w:r>
        <w:rPr>
          <w:rFonts w:ascii="Arial" w:hAnsi="Arial" w:cs="Arial"/>
          <w:sz w:val="20"/>
          <w:szCs w:val="20"/>
        </w:rPr>
        <w:t xml:space="preserve"> о постоянных комитетах Хурала представителей города Кызыла пятого созыва согласно приложению 1 к настоящему решению.</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Утвердить </w:t>
      </w:r>
      <w:hyperlink w:anchor="Par106" w:history="1">
        <w:r>
          <w:rPr>
            <w:rFonts w:ascii="Arial" w:hAnsi="Arial" w:cs="Arial"/>
            <w:color w:val="0000FF"/>
            <w:sz w:val="20"/>
            <w:szCs w:val="20"/>
          </w:rPr>
          <w:t>вопросы</w:t>
        </w:r>
      </w:hyperlink>
      <w:r>
        <w:rPr>
          <w:rFonts w:ascii="Arial" w:hAnsi="Arial" w:cs="Arial"/>
          <w:sz w:val="20"/>
          <w:szCs w:val="20"/>
        </w:rPr>
        <w:t xml:space="preserve"> ведения постоянных комитетов Хурала представителей города Кызыла пятого созыва согласно приложению 2 к настоящему решению.</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Признать утратившим силу </w:t>
      </w:r>
      <w:hyperlink r:id="rId7" w:history="1">
        <w:r>
          <w:rPr>
            <w:rFonts w:ascii="Arial" w:hAnsi="Arial" w:cs="Arial"/>
            <w:color w:val="0000FF"/>
            <w:sz w:val="20"/>
            <w:szCs w:val="20"/>
          </w:rPr>
          <w:t>решение</w:t>
        </w:r>
      </w:hyperlink>
      <w:r>
        <w:rPr>
          <w:rFonts w:ascii="Arial" w:hAnsi="Arial" w:cs="Arial"/>
          <w:sz w:val="20"/>
          <w:szCs w:val="20"/>
        </w:rPr>
        <w:t xml:space="preserve"> Хурала представителей города Кызыла от 9 декабря 2015 года N 194 "Об утверждении Положения о постоянных комитетах Хурала представителей города Кызыла четвертого созыва" со всеми приложениями к нему.</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Контроль за исполнением настоящего решения возложить на заместителя председателя Хурала представителей города Кызыла А.Л. </w:t>
      </w:r>
      <w:proofErr w:type="spellStart"/>
      <w:r>
        <w:rPr>
          <w:rFonts w:ascii="Arial" w:hAnsi="Arial" w:cs="Arial"/>
          <w:sz w:val="20"/>
          <w:szCs w:val="20"/>
        </w:rPr>
        <w:t>Лопсана</w:t>
      </w:r>
      <w:proofErr w:type="spellEnd"/>
      <w:r>
        <w:rPr>
          <w:rFonts w:ascii="Arial" w:hAnsi="Arial" w:cs="Arial"/>
          <w:sz w:val="20"/>
          <w:szCs w:val="20"/>
        </w:rPr>
        <w:t>.</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Настоящее решение вступает в силу со дня его принятия.</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Глава города Кызыла</w:t>
      </w:r>
    </w:p>
    <w:p w:rsidR="00D67283" w:rsidRDefault="00D67283" w:rsidP="00D6728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И.В.КАЗАНЦЕВА</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Приложение 1</w:t>
      </w:r>
    </w:p>
    <w:p w:rsidR="00D67283" w:rsidRDefault="00D67283" w:rsidP="00D6728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решению Хурала представителей г. Кызыла</w:t>
      </w:r>
    </w:p>
    <w:p w:rsidR="00D67283" w:rsidRDefault="00D67283" w:rsidP="00D6728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 24 октября 2018 г. N 9</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bookmarkStart w:id="0" w:name="Par26"/>
      <w:bookmarkEnd w:id="0"/>
      <w:r>
        <w:rPr>
          <w:rFonts w:ascii="Arial" w:eastAsiaTheme="minorHAnsi" w:hAnsi="Arial" w:cs="Arial"/>
          <w:b/>
          <w:bCs/>
          <w:color w:val="auto"/>
          <w:sz w:val="20"/>
          <w:szCs w:val="20"/>
        </w:rPr>
        <w:t>ПОЛОЖЕНИЕ</w:t>
      </w: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ПОСТОЯННЫХ КОМИТЕТАХ ХУРАЛА ПРЕДСТАВИТЕЛЕЙ</w:t>
      </w: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ГОРОДА КЫЗЫЛА ПЯТОГО СОЗЫВА</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1. Общие положения</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1.1. Постоянные комитеты (далее - Комитет, Комитеты) являются постоянно действующими рабочими органами Хурала представителей города Кызыла (далее - Хурал), образуемыми для предварительного рассмотрения и подготовки вопросов, находящихся в компетенции Хурала представителей города Кызыла.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Депутаты Хурала объединяются в постоянные Комитеты на принципах свободы выбора и исходя из профессиональных и иных знаний и интересов. В состав Комитета должно входить не менее 3-х депутатов.</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1.2. Комитеты в своей работе руководствуются действующими законодательствами Российской Федерации, Республики Тыва, </w:t>
      </w:r>
      <w:hyperlink r:id="rId8" w:history="1">
        <w:r>
          <w:rPr>
            <w:rFonts w:ascii="Arial" w:hAnsi="Arial" w:cs="Arial"/>
            <w:color w:val="0000FF"/>
            <w:sz w:val="20"/>
            <w:szCs w:val="20"/>
          </w:rPr>
          <w:t>Уставом</w:t>
        </w:r>
      </w:hyperlink>
      <w:r>
        <w:rPr>
          <w:rFonts w:ascii="Arial" w:hAnsi="Arial" w:cs="Arial"/>
          <w:sz w:val="20"/>
          <w:szCs w:val="20"/>
        </w:rPr>
        <w:t xml:space="preserve"> городского округа "Город Кызыл Республики Тыва", </w:t>
      </w:r>
      <w:hyperlink r:id="rId9"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 г. Кызыла, настоящим Положением, иными муниципальными нормативными правовыми актами, а также поручениями Главы города Кызыла - Председателя Хурала представителей города Кызыла (далее - Глава города).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1.3. Комитет создается на срок полномочий Хурала пятого созыва и подотчетен Хуралу.</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1.4. Комитеты осуществляют свою деятельность на принципах коллегиальности, свободы обсуждения, гласности и ответственности за принимаемые решения.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1.5. Каждый депутат Хурала, за исключением Главы города, обязан быть членом как минимум одного из комитетов.</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1.6. В случае необходимости Хуралом могут образовываться новые комитеты, ликвидироваться ранее созданные.</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1.7. Организационное, правовое и техническое обеспечение деятельности Комитетов осуществляет Аппарат Хурала.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1.8. Положение о Комитетах, дополнения и изменения в Положение разрабатываются и вносятся членами Комитетов и утверждаются Хуралом.</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2. Функции комитетов</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2.1. В соответствии со своей компетенцией Комитеты с учетом профиля своей деятельности: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а) вносят предложения не позднее 30 числа месяца, предшествующего отчетному периоду, по формированию проекта плана правотворческой работы Хурала на очередной год, предложения по формированию плана работы комитета на очередной квартал, а также вносят предложения Главе города Кызыла о включении проектов решений и постановлений, инициаторами которых они являются, в проект повестки очередной сессии;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б) осуществляют подготовку проектов решений, проектов постановлений Хурала;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в) рассматривают проекты решений Хурала в порядке, установленном </w:t>
      </w:r>
      <w:hyperlink r:id="rId10" w:history="1">
        <w:r>
          <w:rPr>
            <w:rFonts w:ascii="Arial" w:hAnsi="Arial" w:cs="Arial"/>
            <w:color w:val="0000FF"/>
            <w:sz w:val="20"/>
            <w:szCs w:val="20"/>
          </w:rPr>
          <w:t>Регламентом</w:t>
        </w:r>
      </w:hyperlink>
      <w:r>
        <w:rPr>
          <w:rFonts w:ascii="Arial" w:hAnsi="Arial" w:cs="Arial"/>
          <w:sz w:val="20"/>
          <w:szCs w:val="20"/>
        </w:rPr>
        <w:t xml:space="preserve"> Хурала, а также иные вопросы согласно плану заседания Комитета, утвержденного председателем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г) выносят рекомендации, поручения, протокольные решения по вопросам, рассматриваемым на заседании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 вносят предложения о проведении мероприятий в Хурале;</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е) рассматривают материалы по проектам бюджета городского округа и внесению изменений в него, осуществляют контроль за исполнением местного бюджета, использованием бюджетных средств и муниципального имущества;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ж) решают вопросы организации своей деятельности.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2.2. Инициирование принятия органами местного самоуправления г. Кызыла городских программ развития в сфере регулирования вопросов ведения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2.3. Осуществление контроля за исполнением на территории города Кызыла решений и постановлений Хурала и за ходом реализации программ по вопросам ведения Комитета в пределах своих полномочий.</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2.4. Взаимодействие с государственными, муниципальными, общественными и иными органами, действующими на территории города Кызыла, в компетенцию которых входят вопросы ведения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2.5. Организация и участие в мероприятиях, проводимых органами местного самоуправления, по решению вопросов ведения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2.6. Участие в подготовке и проведении публичных слушаний.</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2.7. Содействие реализации законов Российской Федерации, Республики Тыва, решений, постановлений и иных актов органов местного самоуправления города Кызыла в пределах полномочий Хурала.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2.8. Комитет осуществляет свою деятельность и в иных направлениях в соответствии с действующим законодательством.</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3. Состав Комитетов</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3.1. Количественный и персональный состав Комитетов утверждается Хуралом на основании письменных заявлений депутатов, как правило на первой сессии вновь избранного созыва Хурала.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Председатели Комитетов предварительно избираются членами Комитета из своего состава и утверждаются постановлением Хурала.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Заместитель председателя Комитета избирается из его состава на заседании Комитета большинством голосов членов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Хурал вправе освободить председателя постоянного Комитета от выполнения обязанностей по решению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3.2. Председатель Комитета организует работу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созывает заседания Комитета и организует подготовку вопросов, выносимых на рассмотрение Комитета, утверждает план заседания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председательствует на заседаниях Комитета, подписывает протокол заседания и другие документы;</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организует работу по исполнению решений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информирует членов Комитета о выполнении решений Комитета, результатах рассмотрения предложений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является докладчиком либо содокладчиком на заседаниях комитетов и сессии по проектам решений Хурала;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ежегодно отчитывается перед Хуралом о деятельности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3.3. Заместитель председателя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по поручению председателя Комитета организует работу по направлениям, относящимся к ведению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в случае отсутствия председателя Комитета или невозможности осуществления им своих обязанностей, обязанности председателя Комитета возлагаются на заместителя.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3.4. Член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пользуется правом решающего голоса по всем вопросам, рассматриваемым Комитетом;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имеет право предлагать вопросы для рассмотрения Комитетом и участвовать в их подготовке и обсуждении;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принимает участие в подготовке к рассмотрению проектов решений Хурала, для чего вправе вносить на заседании Комитета, как в письменной, так и в устной форме замечания, изменения, дополнения к рассматриваемым документам;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обязан активно участвовать в деятельности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вправе по своему письменному заявлению выйти из состава Комитета. Решение о выходе члена Комитета из состава Комитета утверждается постановлением Хурала. До утверждения изменения состава Комитета Хуралом депутат обязан принимать участие в его работе.</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4. Заседания Комитета</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4.1. Работа Комитета организуется в соответствии с планами работы Хурала, планами работы Комитета, поручениями Главы города.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Заседания постоянного Комитета проводятся по мере необходимости, но не реже одного раза в месяц.</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Председатель постоянного Комитета созывает заседания, как по своей инициативе, так и по инициативе депутатов, входящих в состав Комитета. О намерении провести заседание Комитета председатель Комитета заранее ставит в известность Главу города и аппарат Хурала для включения в план работы Хурала на очередную неделю.</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 созыве заседания постоянного Комитета его председатель уведомляет не менее чем за 48 часов членов Комитета, а также органы и должностных лиц, проекты решений которых подлежат рассмотрению. Вместе с уведомлением о созыве Комитета депутатам городского Хурала направляется повестка заседания и проекты решений, подлежащих рассмотрению, если они ранее не представлены депутату.</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4.2. Заседание постоянного Комитета считается правомочным, если на нем присутствует более половины членов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Заседание постоянного Комитета проводит председатель постоянного Комитета или его заместитель.</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заседаниях постоянного Комитета могут принимать участие с правом совещательного голоса депутаты городского Хурала, не входящие в состав данного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На заседаниях Комитета вправе присутствовать Глава города, мэр города, его заместители и руководители подразделений мэрии города. Должностные лица мэрии города могут привлекать на указанные заседания подчиненных им служащих для оказания консультационной помощи.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Перечисленные выше должностные лица мэрии города заслушиваются по их просьбе на заседании постоянного Комитета вне очереди.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4.3. Решение постоянного Комитета принимается большинством голосов от числа присутствующих депутатов. Решения Комитета принимаются на его заседаниях, как правило, открытым голосованием. Члены постоянного Комитета, присутствующие на заседании, не вправе отказаться от участия в голосовании.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4.4. На заседании Комитета ведется протокол, который подписывается председательствующим на заседании. Решение Комитета оформляется в виде записи в протоколе заседания Комитета.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4.5. По вопросам, относящимся к ведению нескольких постоянных Комитетов, могут проводиться совместные заседания. Решение о проведении совместного заседания, повестка и председательствующий определяются Главой города.</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Приложение 2</w:t>
      </w:r>
    </w:p>
    <w:p w:rsidR="00D67283" w:rsidRDefault="00D67283" w:rsidP="00D6728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решению Хурала представителей г. Кызыла</w:t>
      </w:r>
    </w:p>
    <w:p w:rsidR="00D67283" w:rsidRDefault="00D67283" w:rsidP="00D6728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 24 октября 2018 г. N 9</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bookmarkStart w:id="1" w:name="Par106"/>
      <w:bookmarkEnd w:id="1"/>
      <w:r>
        <w:rPr>
          <w:rFonts w:ascii="Arial" w:eastAsiaTheme="minorHAnsi" w:hAnsi="Arial" w:cs="Arial"/>
          <w:b/>
          <w:bCs/>
          <w:color w:val="auto"/>
          <w:sz w:val="20"/>
          <w:szCs w:val="20"/>
        </w:rPr>
        <w:t>ОСНОВНЫЕ ВОПРОСЫ ВЕДЕНИЯ ПОСТОЯННЫХ КОМИТЕТОВ</w:t>
      </w:r>
    </w:p>
    <w:p w:rsidR="00D67283" w:rsidRDefault="00D67283" w:rsidP="00D67283">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ХУРАЛА ПРЕДСТАВИТЕЛЕЙ ГОРОДА КЫЗЫЛА ПЯТОГО СОЗЫВА</w:t>
      </w:r>
    </w:p>
    <w:p w:rsidR="00D67283" w:rsidRDefault="00D67283" w:rsidP="00D67283">
      <w:pPr>
        <w:autoSpaceDE w:val="0"/>
        <w:autoSpaceDN w:val="0"/>
        <w:adjustRightInd w:val="0"/>
        <w:spacing w:after="0" w:line="240" w:lineRule="auto"/>
        <w:jc w:val="both"/>
        <w:rPr>
          <w:rFonts w:ascii="Arial" w:hAnsi="Arial" w:cs="Arial"/>
          <w:sz w:val="20"/>
          <w:szCs w:val="20"/>
        </w:rPr>
      </w:pPr>
    </w:p>
    <w:p w:rsidR="00D67283" w:rsidRDefault="00D67283" w:rsidP="00D67283">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В Хурале представителей города Кызыла пятого созыва образуются постоянные Комитеты со следующими вопросами ведения:</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1. Комитет по финансово-экономическим вопросам, предпринимательству и инвестиционной политике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организация бюджетного процесса в городском округе;</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рассмотрение проектов об установлении и изменении в соответствии с Налоговым </w:t>
      </w:r>
      <w:hyperlink r:id="rId11" w:history="1">
        <w:r>
          <w:rPr>
            <w:rFonts w:ascii="Arial" w:hAnsi="Arial" w:cs="Arial"/>
            <w:color w:val="0000FF"/>
            <w:sz w:val="20"/>
            <w:szCs w:val="20"/>
          </w:rPr>
          <w:t>кодексом</w:t>
        </w:r>
      </w:hyperlink>
      <w:r>
        <w:rPr>
          <w:rFonts w:ascii="Arial" w:hAnsi="Arial" w:cs="Arial"/>
          <w:sz w:val="20"/>
          <w:szCs w:val="20"/>
        </w:rPr>
        <w:t xml:space="preserve"> местных налогов, установление льгот по местным налогам;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взаимодействие с Контрольно-счетной палатой города;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формирование экономической политики, инвестиционной политики;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5) стимулирование инвестиционной деятельности;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поддержка и развитие малого и среднего предпринимательства;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разработка и реализация программ экономического развития городского округа, контроль за их исполнением;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разработка проектов решений, направленных на регулирование отношений в сфере бюджета, финансов и налогов, планово-прогнозной деятельности, управления муниципальной собственностью г. Кызыла;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2. Комитет по депутатской этике, регламенту и контролю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ведет контроль за соблюдением законов и иных нормативных правовых актов, регулирующих деятельность Хурала представителей города Кызыла;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рассматривает вопросы правового статуса депутата Хурала представителей города Кызыла;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рассматривает вопросы, связанные с соблюдением норм депутатской этики, подготовкой заключений по вопросам обоснованности применения к депутатам Хурала представителей города Кызыла мер ответственности, предусмотренных </w:t>
      </w:r>
      <w:hyperlink r:id="rId12"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рассмотрение вопросов, возникающих при осуществлении депутатами Хурала представителей города Кызыла своих полномочий;</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контроль за выполнением поручений Хурала представителей города Кызыла;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6) рассматривает и представляет в установленном порядке предложения о внесении изменений в </w:t>
      </w:r>
      <w:hyperlink r:id="rId13" w:history="1">
        <w:r>
          <w:rPr>
            <w:rFonts w:ascii="Arial" w:hAnsi="Arial" w:cs="Arial"/>
            <w:color w:val="0000FF"/>
            <w:sz w:val="20"/>
            <w:szCs w:val="20"/>
          </w:rPr>
          <w:t>Регламент</w:t>
        </w:r>
      </w:hyperlink>
      <w:r>
        <w:rPr>
          <w:rFonts w:ascii="Arial" w:hAnsi="Arial" w:cs="Arial"/>
          <w:sz w:val="20"/>
          <w:szCs w:val="20"/>
        </w:rPr>
        <w:t xml:space="preserve"> Хурала представителей города Кызыла;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проводит по поручению Хурала представителей города Кызыла депутатские расследования;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3. Комитет по земельным вопросам, дорожному хозяйству и транспорту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регулирует отношения в сфере использования и охраны земель на территории города Кызыла, охраны окружающей среды;</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контроль за организацией работ по землеустройству и мониторингу земель;</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осуществление муниципального земельного контроля за использованием земель городского округа, осуществление в случаях, предусмотренных Градостроительным </w:t>
      </w:r>
      <w:hyperlink r:id="rId14" w:history="1">
        <w:r>
          <w:rPr>
            <w:rFonts w:ascii="Arial" w:hAnsi="Arial" w:cs="Arial"/>
            <w:color w:val="0000FF"/>
            <w:sz w:val="20"/>
            <w:szCs w:val="20"/>
          </w:rPr>
          <w:t>кодексом</w:t>
        </w:r>
      </w:hyperlink>
      <w:r>
        <w:rPr>
          <w:rFonts w:ascii="Arial" w:hAnsi="Arial" w:cs="Arial"/>
          <w:sz w:val="20"/>
          <w:szCs w:val="20"/>
        </w:rPr>
        <w:t xml:space="preserve"> Российской Федерации, осмотров зданий, сооружений и выдача рекомендаций об устранении выявленных в ходе таких осмотров нарушений;</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осуществление муниципального лесного контроля;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осуществление муниципального контроля за сохранностью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8)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4. Комитет по градостроительству и архитектуре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утверждение генеральных планов городского округа; правил землепользования и застройки;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утверждение подготовленной на основе генеральных планов городского округа документации по планировке территории, выдача разрешений на строительство (за исключением случаев, предусмотренных Градостроительным </w:t>
      </w:r>
      <w:hyperlink r:id="rId15" w:history="1">
        <w:r>
          <w:rPr>
            <w:rFonts w:ascii="Arial" w:hAnsi="Arial" w:cs="Arial"/>
            <w:color w:val="0000FF"/>
            <w:sz w:val="20"/>
            <w:szCs w:val="20"/>
          </w:rPr>
          <w:t>кодексом</w:t>
        </w:r>
      </w:hyperlink>
      <w:r>
        <w:rPr>
          <w:rFonts w:ascii="Arial" w:hAnsi="Arial" w:cs="Arial"/>
          <w:sz w:val="20"/>
          <w:szCs w:val="20"/>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в том числе путем выкупа, земельных участков в границах городского округа для муниципальных нужд;</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разработка и реализация мероприятий, направленных на проведение и осуществление формирования архитектурного облика города Кызыла;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5. Комитет по вопросам муниципального имущества, жилищно-коммунальному хозяйству и благоустройству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владение, пользование и распоряжение имуществом, находящимся в муниципальной собственности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утверждение правил благоустройства территории городского округа,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установление порядка участия собственников зданий (помещений в них) и сооружений в благоустройстве прилегающих территорий;</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организация благоустройства территории 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организация ритуальных услуг и содержание мест захоронения;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организация сбора, вывоза, утилизации и переработки бытовых и промышленных отходов;</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6. Комитет по правовой политике и общественной безопасности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совершенствование муниципальной нормативно-правовой базы;</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организация охраны общественного порядка на территории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участие в предупреждении и ликвидации последствий чрезвычайных ситуаций в границах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4) обеспечение первичных мер пожарной безопасности в границах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организация деятельности аварийно-спасательных служб и (или) аварийно-спасательных формирований на территории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осуществление мероприятий по обеспечению безопасности людей на водных объектах, охране их жизни и здоровья;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создание условий для деятельности добровольных формирований населения по охране общественного порядка;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7. Комитет по охране здоровья и социальной политике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обеспечение проживающих в городском округе и нуждающихся в жилых помещениях малоимущих граждан жилыми помещениями,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организация мероприятий по охране окружающей среды в границах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создание условий для оказания медицинской помощи населению на территории городского округа (за исключением территорий городских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оказания гражданам Российской Федерации бесплатной медицинской помощи;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создание условий для массового отдыха жителей городского округа и организация обустройства мест массового отдыха населения;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6)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6" w:history="1">
        <w:r>
          <w:rPr>
            <w:rFonts w:ascii="Arial" w:hAnsi="Arial" w:cs="Arial"/>
            <w:color w:val="0000FF"/>
            <w:sz w:val="20"/>
            <w:szCs w:val="20"/>
          </w:rPr>
          <w:t>законом</w:t>
        </w:r>
      </w:hyperlink>
      <w:r>
        <w:rPr>
          <w:rFonts w:ascii="Arial" w:hAnsi="Arial" w:cs="Arial"/>
          <w:sz w:val="20"/>
          <w:szCs w:val="20"/>
        </w:rPr>
        <w:t xml:space="preserve"> от 24 ноября 1995 года N 181-ФЗ "О социальной защите инвалидов в Российской Федерации", иными федеральными законами и законами Республики Тыва;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8. Комитет по образованию и науке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организация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2) организация предоставления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 на территории городского округа, а также организация отдыха детей в каникулярное время;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совершенствование и развитие системы муниципальных нормативных правовых актов в сфере образования, науки и молодежной политики;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организация и осуществление мероприятий по работе с детьми и молодежью в городском округе;</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содействие популяризации достижений науки и поддержка научно-технического творчества молодежи;</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участие в разработке муниципальных нормативных актов, муниципальных программ в сфере образования и контроль за их исполнением;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иные вопросы в пределах ведения Комитета в соответствии с действующим законодательством.</w:t>
      </w:r>
    </w:p>
    <w:p w:rsidR="00D67283" w:rsidRDefault="00D67283" w:rsidP="00D67283">
      <w:pPr>
        <w:autoSpaceDE w:val="0"/>
        <w:autoSpaceDN w:val="0"/>
        <w:adjustRightInd w:val="0"/>
        <w:spacing w:before="200" w:after="0" w:line="240" w:lineRule="auto"/>
        <w:ind w:firstLine="540"/>
        <w:jc w:val="both"/>
        <w:outlineLvl w:val="1"/>
        <w:rPr>
          <w:rFonts w:ascii="Arial" w:hAnsi="Arial" w:cs="Arial"/>
          <w:sz w:val="20"/>
          <w:szCs w:val="20"/>
        </w:rPr>
      </w:pPr>
      <w:r>
        <w:rPr>
          <w:rFonts w:ascii="Arial" w:hAnsi="Arial" w:cs="Arial"/>
          <w:sz w:val="20"/>
          <w:szCs w:val="20"/>
        </w:rPr>
        <w:t>9. Комитет по культуре, спорту и молодежной политике организует свою деятельность в пределах полномочий Хурала представителей города Кызыла по следующим вопросам:</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совершенствование и развитие системы муниципальных нормативных правовых актов по вопросам культуры и спорта;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создание условий для организации досуга и обеспечения жителей городского округа услугами организаций культуры;</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обеспечение условий для развития на территории городского округа физической культуры и массового спорта, организация проведения официальных физкультурно-оздоровительных и спортивных мероприятий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создание условий для массового отдыха жителей городского округа и организация обустройства мест массового отдыха населения;</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формирование и организация деятельности по содержанию муниципального архива;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D67283" w:rsidRDefault="00D67283" w:rsidP="00D67283">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иные вопросы в пределах ведения Комитета в соответствии с действующим законодательством.</w:t>
      </w:r>
    </w:p>
    <w:p w:rsidR="00012C2A" w:rsidRDefault="00012C2A">
      <w:bookmarkStart w:id="2" w:name="_GoBack"/>
      <w:bookmarkEnd w:id="2"/>
    </w:p>
    <w:sectPr w:rsidR="00012C2A" w:rsidSect="00A80999">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DE2"/>
    <w:rsid w:val="00012C2A"/>
    <w:rsid w:val="00D67283"/>
    <w:rsid w:val="00E05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680223-15AE-4CDC-BCDA-BABCC0F97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E0493A90465748998088D8F31E64826E55826817C64332409BFBBD28D56196795F3DD608A5860109D835D52F9A8F73556EBC66B766AEF678CD6D26MBH" TargetMode="External"/><Relationship Id="rId13" Type="http://schemas.openxmlformats.org/officeDocument/2006/relationships/hyperlink" Target="consultantplus://offline/ref=0BE0493A90465748998088D8F31E64826E55826817C7453E4C9BFBBD28D56196795F3DD608A5860109DE35DD2F9A8F73556EBC66B766AEF678CD6D26MB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0BE0493A90465748998088D8F31E64826E55826817CD433E4A9BFBBD28D56196795F3DC408FD8A030BC634D13ACCDE3620M9H" TargetMode="External"/><Relationship Id="rId12" Type="http://schemas.openxmlformats.org/officeDocument/2006/relationships/hyperlink" Target="consultantplus://offline/ref=0BE0493A90465748998088D8F31E64826E55826817C7453E4C9BFBBD28D56196795F3DD608A5860109DE35DD2F9A8F73556EBC66B766AEF678CD6D26MB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0BE0493A90465748998096D5E5723E8C695EDC6D10CE4D6115C4A0E07FDC6BC12C103C984EAA99010CC636D4252CM7H" TargetMode="External"/><Relationship Id="rId1" Type="http://schemas.openxmlformats.org/officeDocument/2006/relationships/styles" Target="styles.xml"/><Relationship Id="rId6" Type="http://schemas.openxmlformats.org/officeDocument/2006/relationships/hyperlink" Target="consultantplus://offline/ref=0BE0493A90465748998088D8F31E64826E55826817C7453E4C9BFBBD28D56196795F3DD608A5860109DE32D12F9A8F73556EBC66B766AEF678CD6D26MBH" TargetMode="External"/><Relationship Id="rId11" Type="http://schemas.openxmlformats.org/officeDocument/2006/relationships/hyperlink" Target="consultantplus://offline/ref=0BE0493A90465748998096D5E5723E8C695CDF6D12C74D6115C4A0E07FDC6BC12C103C984EAA99010CC636D4252CM7H" TargetMode="External"/><Relationship Id="rId5" Type="http://schemas.openxmlformats.org/officeDocument/2006/relationships/hyperlink" Target="consultantplus://offline/ref=0BE0493A90465748998088D8F31E64826E55826817C741364D9BFBBD28D56196795F3DD608A5860109D83DD02F9A8F73556EBC66B766AEF678CD6D26MBH" TargetMode="External"/><Relationship Id="rId15" Type="http://schemas.openxmlformats.org/officeDocument/2006/relationships/hyperlink" Target="consultantplus://offline/ref=0BE0493A90465748998096D5E5723E8C695EDD6514CF4D6115C4A0E07FDC6BC12C103C984EAA99010CC636D4252CM7H" TargetMode="External"/><Relationship Id="rId10" Type="http://schemas.openxmlformats.org/officeDocument/2006/relationships/hyperlink" Target="consultantplus://offline/ref=0BE0493A90465748998088D8F31E64826E55826817C7453E4C9BFBBD28D56196795F3DD608A5860109DE35DD2F9A8F73556EBC66B766AEF678CD6D26MBH" TargetMode="External"/><Relationship Id="rId4" Type="http://schemas.openxmlformats.org/officeDocument/2006/relationships/hyperlink" Target="consultantplus://offline/ref=0BE0493A90465748998096D5E5723E8C695CD86513CB4D6115C4A0E07FDC6BC13E1064944CA985050AD36085609BD335027DBE61B764ABE927M3H" TargetMode="External"/><Relationship Id="rId9" Type="http://schemas.openxmlformats.org/officeDocument/2006/relationships/hyperlink" Target="consultantplus://offline/ref=0BE0493A90465748998088D8F31E64826E55826817C7453E4C9BFBBD28D56196795F3DD608A5860109DE35DD2F9A8F73556EBC66B766AEF678CD6D26MBH" TargetMode="External"/><Relationship Id="rId14" Type="http://schemas.openxmlformats.org/officeDocument/2006/relationships/hyperlink" Target="consultantplus://offline/ref=0BE0493A90465748998096D5E5723E8C695EDD6514CF4D6115C4A0E07FDC6BC12C103C984EAA99010CC636D4252CM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3799</Words>
  <Characters>21659</Characters>
  <Application>Microsoft Office Word</Application>
  <DocSecurity>0</DocSecurity>
  <Lines>180</Lines>
  <Paragraphs>50</Paragraphs>
  <ScaleCrop>false</ScaleCrop>
  <Company/>
  <LinksUpToDate>false</LinksUpToDate>
  <CharactersWithSpaces>25408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2019-05-22T07:13:00Z</dcterms:created>
  <dcterms:modified xsi:type="dcterms:W3CDTF">2019-05-22T07:13:00Z</dcterms:modified>
</cp:coreProperties>
</file>