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60A" w:rsidRDefault="00A0660A" w:rsidP="00A0660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ХУРАЛ ПРЕДСТАВИТЕЛЕЙ ГОРОДА КЫЗЫЛА</w:t>
      </w:r>
    </w:p>
    <w:p w:rsidR="00A0660A" w:rsidRDefault="00A0660A" w:rsidP="00A0660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</w:p>
    <w:p w:rsidR="00A0660A" w:rsidRDefault="00A0660A" w:rsidP="00A0660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РЕШЕНИЕ</w:t>
      </w:r>
    </w:p>
    <w:p w:rsidR="00A0660A" w:rsidRDefault="00A0660A" w:rsidP="00A0660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от 29 апреля 2015 г. N 149</w:t>
      </w:r>
    </w:p>
    <w:p w:rsidR="00A0660A" w:rsidRDefault="00A0660A" w:rsidP="00A0660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</w:p>
    <w:p w:rsidR="00A0660A" w:rsidRDefault="00A0660A" w:rsidP="00A0660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 ГОРОДСКОМ КОНКУРСЕ</w:t>
      </w:r>
    </w:p>
    <w:p w:rsidR="00A0660A" w:rsidRDefault="00A0660A" w:rsidP="00A0660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"ЦВЕТУЩИЙ КЫЗЫЛ"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 соответствии с Федеральным </w:t>
      </w:r>
      <w:hyperlink r:id="rId4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от 06.10.2003 N 131-ФЗ "Об общих принципах организации местного самоуправления в Российской Федерации", в целях оказания поддержки и поощрения творческого труда граждан, молодежи, молодежных коллективов и общественных объединений, активистов, дворовых коллективов, товариществ собственников жилья, организаций, учреждений и предприятий, руководствуясь </w:t>
      </w:r>
      <w:hyperlink r:id="rId5" w:history="1">
        <w:r>
          <w:rPr>
            <w:rFonts w:ascii="Arial" w:hAnsi="Arial" w:cs="Arial"/>
            <w:color w:val="0000FF"/>
            <w:sz w:val="20"/>
            <w:szCs w:val="20"/>
          </w:rPr>
          <w:t>Уставом</w:t>
        </w:r>
      </w:hyperlink>
      <w:r>
        <w:rPr>
          <w:rFonts w:ascii="Arial" w:hAnsi="Arial" w:cs="Arial"/>
          <w:sz w:val="20"/>
          <w:szCs w:val="20"/>
        </w:rPr>
        <w:t xml:space="preserve"> городского округа "Город Кызыл Республики Тыва", Хурал представителей города Кызыла решил: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Учредить ежегодный городской конкурс "Цветущий Кызыл".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Утвердить </w:t>
      </w:r>
      <w:hyperlink w:anchor="Par36" w:history="1">
        <w:r>
          <w:rPr>
            <w:rFonts w:ascii="Arial" w:hAnsi="Arial" w:cs="Arial"/>
            <w:color w:val="0000FF"/>
            <w:sz w:val="20"/>
            <w:szCs w:val="20"/>
          </w:rPr>
          <w:t>Положение</w:t>
        </w:r>
      </w:hyperlink>
      <w:r>
        <w:rPr>
          <w:rFonts w:ascii="Arial" w:hAnsi="Arial" w:cs="Arial"/>
          <w:sz w:val="20"/>
          <w:szCs w:val="20"/>
        </w:rPr>
        <w:t xml:space="preserve"> о городском конкурсе "Цветущий Кызыл" (приложение 1) и </w:t>
      </w:r>
      <w:hyperlink w:anchor="Par223" w:history="1">
        <w:r>
          <w:rPr>
            <w:rFonts w:ascii="Arial" w:hAnsi="Arial" w:cs="Arial"/>
            <w:color w:val="0000FF"/>
            <w:sz w:val="20"/>
            <w:szCs w:val="20"/>
          </w:rPr>
          <w:t>состав</w:t>
        </w:r>
      </w:hyperlink>
      <w:r>
        <w:rPr>
          <w:rFonts w:ascii="Arial" w:hAnsi="Arial" w:cs="Arial"/>
          <w:sz w:val="20"/>
          <w:szCs w:val="20"/>
        </w:rPr>
        <w:t xml:space="preserve"> конкурсной комиссии (приложение 2).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Мэрии города Кызыла обеспечить финансирование конкурса "Цветущий Кызыл" и выплату премий победителям в соответствии с </w:t>
      </w:r>
      <w:hyperlink w:anchor="Par36" w:history="1">
        <w:r>
          <w:rPr>
            <w:rFonts w:ascii="Arial" w:hAnsi="Arial" w:cs="Arial"/>
            <w:color w:val="0000FF"/>
            <w:sz w:val="20"/>
            <w:szCs w:val="20"/>
          </w:rPr>
          <w:t>Положением</w:t>
        </w:r>
      </w:hyperlink>
      <w:r>
        <w:rPr>
          <w:rFonts w:ascii="Arial" w:hAnsi="Arial" w:cs="Arial"/>
          <w:sz w:val="20"/>
          <w:szCs w:val="20"/>
        </w:rPr>
        <w:t xml:space="preserve"> о конкурсе "Цветущий Кызыл".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Исключен. - </w:t>
      </w:r>
      <w:hyperlink r:id="rId6" w:history="1">
        <w:r>
          <w:rPr>
            <w:rFonts w:ascii="Arial" w:hAnsi="Arial" w:cs="Arial"/>
            <w:color w:val="0000FF"/>
            <w:sz w:val="20"/>
            <w:szCs w:val="20"/>
          </w:rPr>
          <w:t>Решение</w:t>
        </w:r>
      </w:hyperlink>
      <w:r>
        <w:rPr>
          <w:rFonts w:ascii="Arial" w:hAnsi="Arial" w:cs="Arial"/>
          <w:sz w:val="20"/>
          <w:szCs w:val="20"/>
        </w:rPr>
        <w:t xml:space="preserve"> Хурала представителей г. Кызыла от 30.03.2016 N 234.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МАУ "Информационное агентство "Кызыл" (</w:t>
      </w:r>
      <w:proofErr w:type="spellStart"/>
      <w:r>
        <w:rPr>
          <w:rFonts w:ascii="Arial" w:hAnsi="Arial" w:cs="Arial"/>
          <w:sz w:val="20"/>
          <w:szCs w:val="20"/>
        </w:rPr>
        <w:t>Шангина</w:t>
      </w:r>
      <w:proofErr w:type="spellEnd"/>
      <w:r>
        <w:rPr>
          <w:rFonts w:ascii="Arial" w:hAnsi="Arial" w:cs="Arial"/>
          <w:sz w:val="20"/>
          <w:szCs w:val="20"/>
        </w:rPr>
        <w:t xml:space="preserve"> Н.М.) опубликовать постановление в средствах массовой информации и организовать размещение объявлений по проведению конкурса по каналам телевидения и радиовещания.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Контроль за исполнением настоящего решения возложить на комитет по вопросам ЖКХ, благоустройства, транспорта и дорог Хурала представителей г. Кызыла.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Настоящее решение вступает в силу со дня его официального опубликования.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Глава города Кызыла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Д.ОЮН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N 1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Хурала представителей г. Кызыла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29 апреля 2015 г. N 149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bookmarkStart w:id="0" w:name="Par36"/>
      <w:bookmarkEnd w:id="0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ПОЛОЖЕНИЕ О КОНКУРСЕ</w:t>
      </w:r>
    </w:p>
    <w:p w:rsidR="00A0660A" w:rsidRDefault="00A0660A" w:rsidP="00A0660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"ЦВЕТУЩИЙ КЫЗЫЛ"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Общие положения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1.1. Конкурс проводится в целях широкого привлечения общественности, в том числе населения, государственных и муниципальных органов, организаций всех форм собственности, органов территориального общественного самоуправления, общественных организаций к деятельности по организации благоустройства и озеленения территории города, воспитания бережного отношения к жилому фонду, придомовым участкам, зеленым насаждениям, памятным местам.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1.2. Основные понятия, используемые в настоящем Положении: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1.2.1. премии - средства местного бюджета, предоставляемые победителю на безвозмездной безвозвратной основе;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1.2.2. участники конкурса - организации, предприятия, учреждения любых форм собственности и индивидуальные предприниматели, управляющие компании и товарищества собственников жилья, осуществляющие свою деятельность на территории г. Кызыла, трудовые, творческие, учебные коллективы, инициативные группы жителей многоквартирных домов, граждане города Кызыла;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1.2.5. благоустройство и озеленение территории - комплекс мероприятий, направленных на улучшение состояния экологии городского участка, его соответствие санитарным и гигиеническим нормам и придание ему завершенного, эстетичного и привлекательного внешнего вида.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1.2.7. Правовую основу предоставления премий составляют </w:t>
      </w:r>
      <w:hyperlink r:id="rId7" w:history="1">
        <w:r>
          <w:rPr>
            <w:rFonts w:ascii="Arial" w:hAnsi="Arial" w:cs="Arial"/>
            <w:color w:val="0000FF"/>
            <w:sz w:val="20"/>
            <w:szCs w:val="20"/>
          </w:rPr>
          <w:t>Конституция</w:t>
        </w:r>
      </w:hyperlink>
      <w:r>
        <w:rPr>
          <w:rFonts w:ascii="Arial" w:hAnsi="Arial" w:cs="Arial"/>
          <w:sz w:val="20"/>
          <w:szCs w:val="20"/>
        </w:rPr>
        <w:t xml:space="preserve"> Российской Федерации, Бюджетный </w:t>
      </w:r>
      <w:hyperlink r:id="rId8" w:history="1">
        <w:r>
          <w:rPr>
            <w:rFonts w:ascii="Arial" w:hAnsi="Arial" w:cs="Arial"/>
            <w:color w:val="0000FF"/>
            <w:sz w:val="20"/>
            <w:szCs w:val="20"/>
          </w:rPr>
          <w:t>кодекс</w:t>
        </w:r>
      </w:hyperlink>
      <w:r>
        <w:rPr>
          <w:rFonts w:ascii="Arial" w:hAnsi="Arial" w:cs="Arial"/>
          <w:sz w:val="20"/>
          <w:szCs w:val="20"/>
        </w:rPr>
        <w:t xml:space="preserve"> Российской Федерации, Федеральный </w:t>
      </w:r>
      <w:hyperlink r:id="rId9" w:history="1">
        <w:r>
          <w:rPr>
            <w:rFonts w:ascii="Arial" w:hAnsi="Arial" w:cs="Arial"/>
            <w:color w:val="0000FF"/>
            <w:sz w:val="20"/>
            <w:szCs w:val="20"/>
          </w:rPr>
          <w:t>закон</w:t>
        </w:r>
      </w:hyperlink>
      <w:r>
        <w:rPr>
          <w:rFonts w:ascii="Arial" w:hAnsi="Arial" w:cs="Arial"/>
          <w:sz w:val="20"/>
          <w:szCs w:val="20"/>
        </w:rPr>
        <w:t xml:space="preserve"> "Об общих принципах организации местного самоуправления в Российской Федерации", </w:t>
      </w:r>
      <w:hyperlink r:id="rId10" w:history="1">
        <w:r>
          <w:rPr>
            <w:rFonts w:ascii="Arial" w:hAnsi="Arial" w:cs="Arial"/>
            <w:color w:val="0000FF"/>
            <w:sz w:val="20"/>
            <w:szCs w:val="20"/>
          </w:rPr>
          <w:t>Устав</w:t>
        </w:r>
      </w:hyperlink>
      <w:r>
        <w:rPr>
          <w:rFonts w:ascii="Arial" w:hAnsi="Arial" w:cs="Arial"/>
          <w:sz w:val="20"/>
          <w:szCs w:val="20"/>
        </w:rPr>
        <w:t xml:space="preserve"> городского округа "Город Кызыл Республики Тыва".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Организация проведения конкурса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2.1. Конкурс проводится ежегодно, с 1 апреля по 10 августа.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Для участия в конкурсе необходимо в срок с 1 апреля до 20 июля направить заявку в </w:t>
      </w:r>
      <w:proofErr w:type="spellStart"/>
      <w:r>
        <w:rPr>
          <w:rFonts w:ascii="Arial" w:hAnsi="Arial" w:cs="Arial"/>
          <w:sz w:val="20"/>
          <w:szCs w:val="20"/>
        </w:rPr>
        <w:t>каб</w:t>
      </w:r>
      <w:proofErr w:type="spellEnd"/>
      <w:r>
        <w:rPr>
          <w:rFonts w:ascii="Arial" w:hAnsi="Arial" w:cs="Arial"/>
          <w:sz w:val="20"/>
          <w:szCs w:val="20"/>
        </w:rPr>
        <w:t>. 107 мэрии г. Кызыла по адресу: г. Кызыл, ул. Ленина, д. 32 или на электронную почту - wwwdgh@mkyzyl.ru, за консультацией обращаться по тел.: 2-33-08.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2.2. Заявка составляется по </w:t>
      </w:r>
      <w:hyperlink w:anchor="Par304" w:history="1">
        <w:r>
          <w:rPr>
            <w:rFonts w:ascii="Arial" w:hAnsi="Arial" w:cs="Arial"/>
            <w:color w:val="0000FF"/>
            <w:sz w:val="20"/>
            <w:szCs w:val="20"/>
          </w:rPr>
          <w:t>форме</w:t>
        </w:r>
      </w:hyperlink>
      <w:r>
        <w:rPr>
          <w:rFonts w:ascii="Arial" w:hAnsi="Arial" w:cs="Arial"/>
          <w:sz w:val="20"/>
          <w:szCs w:val="20"/>
        </w:rPr>
        <w:t>, прилагаемой к настоящему Положению, и должна содержать: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для юридических лиц: полное наименование, организационно-правовую форму, место регистрации, место нахождения и почтовый адрес, имя контактного лица, номер телефона, адрес электронной почты и интернет-сайта при его наличии;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должность и полное имя руководителя, имеющего право действовать без доверенности от имени соискателя юридического лица;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для индивидуальных предпринимателей без образования юридического лица: Ф.И.О. индивидуального предпринимателя, наименование, место нахождения и почтовый адрес объекта, номер телефона, адрес электронной почты и интернет-сайта при его наличии;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для ТСЖ и УК: полное наименование, организационно-правовую форму, место регистрации, место нахождения и почтовый адрес, имя контактного лица, номер телефона, адрес электронной почты и интернет-сайта при его наличии, адрес благоустроенной и озелененной придомовой территории;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для граждан или группы граждан: Ф.И.О., адрес места жительства, адрес благоустроенной и озелененной придомовой территории.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2.3. К заявке прилагается копия документа о государственной регистрации.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заявке также прилагаются фото до проведения мероприятий по благоустройству и озеленению и после, освещающие все проведенные мероприятия по благоустройству и озеленению территории (в электронном варианте, видео- и слайд-шоу приветствуются).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2.4. Заявки, поступившие по истечении срока, указанного в информационном сообщении или представленные без необходимых документов, конкурсной комиссией не рассматриваются. Заявки могут быть поданы заявителем только по одной номинации.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2.5. Территориальным управлениям мэрии г. Кызыла, Советам микрорайонов г. Кызыла необходимо обеспечить информирование и участие в конкурсе граждан, проживающих в соответствующем микрорайоне, а также юридических лиц и предпринимателей, осуществляющих свою деятельность в микрорайоне.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2.6. Все </w:t>
      </w:r>
      <w:proofErr w:type="spellStart"/>
      <w:r>
        <w:rPr>
          <w:rFonts w:ascii="Arial" w:hAnsi="Arial" w:cs="Arial"/>
          <w:sz w:val="20"/>
          <w:szCs w:val="20"/>
        </w:rPr>
        <w:t>благоустроительные</w:t>
      </w:r>
      <w:proofErr w:type="spellEnd"/>
      <w:r>
        <w:rPr>
          <w:rFonts w:ascii="Arial" w:hAnsi="Arial" w:cs="Arial"/>
          <w:sz w:val="20"/>
          <w:szCs w:val="20"/>
        </w:rPr>
        <w:t xml:space="preserve"> работы на конкурсных объектах должны быть завершены до 20 июля.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Итоги конкурса будут подводиться с 25 июля по 10 августа с выездом на объекты конкурсантов.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2.7. Конкурс проводится по номинациям: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"Лучшая улица (часть улицы) частного сектора": 1 место - 15000 руб., 2 место - 10000 руб., 3 место - 5000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"Лучшее общежитие": 1 место - 8000 руб., 2 место - 6000 руб., 3 место - 4000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"Самый благоустроенный двор многоквартирного дома": 1 место - 25000 руб., 2 место - 20000 руб., 3 место - 15000 руб.;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spellStart"/>
      <w:r>
        <w:rPr>
          <w:rFonts w:ascii="Arial" w:hAnsi="Arial" w:cs="Arial"/>
          <w:sz w:val="20"/>
          <w:szCs w:val="20"/>
        </w:rPr>
        <w:t>пп</w:t>
      </w:r>
      <w:proofErr w:type="spellEnd"/>
      <w:r>
        <w:rPr>
          <w:rFonts w:ascii="Arial" w:hAnsi="Arial" w:cs="Arial"/>
          <w:sz w:val="20"/>
          <w:szCs w:val="20"/>
        </w:rPr>
        <w:t xml:space="preserve">. 3 в ред. </w:t>
      </w:r>
      <w:hyperlink r:id="rId11" w:history="1">
        <w:r>
          <w:rPr>
            <w:rFonts w:ascii="Arial" w:hAnsi="Arial" w:cs="Arial"/>
            <w:color w:val="0000FF"/>
            <w:sz w:val="20"/>
            <w:szCs w:val="20"/>
          </w:rPr>
          <w:t>Решения</w:t>
        </w:r>
      </w:hyperlink>
      <w:r>
        <w:rPr>
          <w:rFonts w:ascii="Arial" w:hAnsi="Arial" w:cs="Arial"/>
          <w:sz w:val="20"/>
          <w:szCs w:val="20"/>
        </w:rPr>
        <w:t xml:space="preserve"> Хурала представителей г. Кызыла от 26.04.2018 N 406)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"Лучшее подворье" - двор образцового содержания среди частных подворий: 1 место - 10000 руб., 2 место - 5000 руб., 3 место - 3000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"Подъезд образцового содержания" - среди дворов многоквартирных жилых домов": 1 место - 15000 руб., 2 место - 12000 руб., 3 место - 8000 руб.;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spellStart"/>
      <w:r>
        <w:rPr>
          <w:rFonts w:ascii="Arial" w:hAnsi="Arial" w:cs="Arial"/>
          <w:sz w:val="20"/>
          <w:szCs w:val="20"/>
        </w:rPr>
        <w:t>пп</w:t>
      </w:r>
      <w:proofErr w:type="spellEnd"/>
      <w:r>
        <w:rPr>
          <w:rFonts w:ascii="Arial" w:hAnsi="Arial" w:cs="Arial"/>
          <w:sz w:val="20"/>
          <w:szCs w:val="20"/>
        </w:rPr>
        <w:t xml:space="preserve">. 5 в ред. </w:t>
      </w:r>
      <w:hyperlink r:id="rId12" w:history="1">
        <w:r>
          <w:rPr>
            <w:rFonts w:ascii="Arial" w:hAnsi="Arial" w:cs="Arial"/>
            <w:color w:val="0000FF"/>
            <w:sz w:val="20"/>
            <w:szCs w:val="20"/>
          </w:rPr>
          <w:t>Решения</w:t>
        </w:r>
      </w:hyperlink>
      <w:r>
        <w:rPr>
          <w:rFonts w:ascii="Arial" w:hAnsi="Arial" w:cs="Arial"/>
          <w:sz w:val="20"/>
          <w:szCs w:val="20"/>
        </w:rPr>
        <w:t xml:space="preserve"> Хурала представителей г. Кызыла от 26.04.2018 N 406)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"Лучший балкон/лоджия": 1 место - 10000 руб., 2 место - 8000 руб., 3 место - 6000 руб.;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spellStart"/>
      <w:r>
        <w:rPr>
          <w:rFonts w:ascii="Arial" w:hAnsi="Arial" w:cs="Arial"/>
          <w:sz w:val="20"/>
          <w:szCs w:val="20"/>
        </w:rPr>
        <w:t>пп</w:t>
      </w:r>
      <w:proofErr w:type="spellEnd"/>
      <w:r>
        <w:rPr>
          <w:rFonts w:ascii="Arial" w:hAnsi="Arial" w:cs="Arial"/>
          <w:sz w:val="20"/>
          <w:szCs w:val="20"/>
        </w:rPr>
        <w:t xml:space="preserve">. 6 в ред. </w:t>
      </w:r>
      <w:hyperlink r:id="rId13" w:history="1">
        <w:r>
          <w:rPr>
            <w:rFonts w:ascii="Arial" w:hAnsi="Arial" w:cs="Arial"/>
            <w:color w:val="0000FF"/>
            <w:sz w:val="20"/>
            <w:szCs w:val="20"/>
          </w:rPr>
          <w:t>Решения</w:t>
        </w:r>
      </w:hyperlink>
      <w:r>
        <w:rPr>
          <w:rFonts w:ascii="Arial" w:hAnsi="Arial" w:cs="Arial"/>
          <w:sz w:val="20"/>
          <w:szCs w:val="20"/>
        </w:rPr>
        <w:t xml:space="preserve"> Хурала представителей г. Кызыла от 26.04.2018 N 406)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 "Лучший цветник/клумба": 1 место - 4000 руб., 2 место - 3000 руб., 3 место - 2000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"Самая благоустроенная территория муниципального, государственного учреждения": 1 место - 10000 руб., 2 место - 7000 руб., 3 место - 4000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"Самая благоустроенная территория ДОУ": 1 место - 10000 руб., 2 место - 7000 руб., 3 место - 4000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 "Самая благоустроенная территория МОУ СОШ": 1 место - 10000 руб., 2 место - 7000 руб., 3 место - 4000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"Самая благоустроенная территория средних и высших учебных заведений города": 1 место - 10000 руб., 2 место - 7000 руб., 3 место - 4000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12) "Самая благоустроенная территория предприятий, организаций частной формы собственности" (за исключением организаций, указанных в пунктах 13, 14, 15): 1 место - 10000 руб., 2 место - 7000 руб., 3 место - 4000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13) "Самая благоустроенная территория предприятий общественного питания": 1 место - 10000 руб., 2 место - 7000 руб., 3 место - 4000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14) "Самая благоустроенная территория магазина (торгового стационарного объекта)": 1 место - 10000 руб., 2 место - 7000 руб., 3 место - 4000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15) "Лучшее оформление фасада, благоустройство территории торговой (производственной) базы": 1 место - 10000 руб., 2 место - 7000 руб., 3 место - 4000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16) "Лучшее освещение СМИ о поддержке благоустройства и озеленения города, в том числе в рамках подпрограммы "Формирование современной городской среды":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по телеканалу: 1 место - 20000 руб., 2 место - 15000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в газете: 1 место - 10000 руб., 2 место - 7000 руб., 3 место - 4000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 сайтах и в социальных сетях (группах) в информационно-телекоммуникационной сети "Интернет": 1 место - 7000 руб., 2 место - 5000 руб.;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17) Дополнительная номинация "Лучший коллектив по борьбе с бурьяном": 1 место - 15000 руб., 2 место - 10000 руб., 3 место - 7000 руб.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Дополнительная номинация проводится в случае невнесения заявок для участия в конкурсе не менее чем по двум из номинаций с 1 по 16.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Итого: премии по номинациям - 353000 руб.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Дополнительные поощрительные премии - 27000 руб.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Рамки, грамоты, таблички - 20000 руб.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Всего для проведения конкурса необходимо 400000 рублей.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Конкурсная комиссия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Для организации и проведения конкурса создается конкурсная комиссия в составе не менее 10 человек. Комиссия правомочна принимать решения, если присутствуют 2/3 от ее установленного состава, решение принимается простым большинством голосов от числа присутствующих членов комиссии.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 равенстве голосов голос председателя конкурсной комиссии является решающим.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Состав конкурсной комиссии утверждается постановлением главы г. Кызыла и включает в себя депутатов Хурала представителей г. Кызыла, представителей мэрии г. Кызыла, департамента городского хозяйства мэрии г. Кызыла, МУП "Благоустройство", ЖКХ РТ, общественных организаций, СМИ.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 основании протокольного решения конкурсной комиссии о результатах конкурса принимается постановление главы г. Кызыла, которое подлежит опубликованию в средствах массовой информации.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Церемония награждения проходит в дни празднования "Дня города", в которой принимают участие глава г. Кызыла, мэр г. Кызыла, члены комиссии. Конкурс начинается после обнародования информационного сообщения о проведении конкурса на официальном сайте органов местного самоуправления городского округа "Город Кызыл Республики Тыва" -  www.mkyzyl.ru и заканчивается вручением премий победителям конкурса. Премии перечисляются на расчетные счета победителей конкурса не позднее 10 дней со дня проведения церемонии награждения.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Материалы, представленные на конкурс, соискателям не возвращаются.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Критерии оценки состояния конкурсных объектов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4.1. Критерии номинации "Лучшая улица (часть улицы) частного сектора":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внешний вид улицы (части улицы);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оригинальность оформления домовладений;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зеленых насаждений, цветников;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содержание в чистоте и порядке улицы (части улицы);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освещенность дворовых территорий;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содержание в исправном состоянии ограждений;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опрятный вид фасадов домов и наличие номерных знаков и табличек с названиями улиц на домах;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своевременная обрезка кустарников, деревьев;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детских игровых площадок;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и содержание в чистоте контейнеров, урн.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outlineLvl w:val="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4.2. Критерии номинации "Лучшее общежитие":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отсутствие задолженности за ЖКУ;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освещения у входа, на лестничных площадках, в коридоре;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содержание в чистоте и порядке общежития;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табличек с указанием номеров комнат на дверях;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проявление творческой инициативы жителей в эстетическом оформлении общежития;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исправность оконных и дверных блоков в общежитии;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сохранность лестничных перил и почтовых ящиков;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доски объявлений в подъезде;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благоустройство прилегающей территории.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outlineLvl w:val="2"/>
        <w:rPr>
          <w:rFonts w:ascii="Arial" w:hAnsi="Arial" w:cs="Arial"/>
          <w:sz w:val="20"/>
          <w:szCs w:val="20"/>
        </w:rPr>
      </w:pPr>
      <w:hyperlink r:id="rId14" w:history="1">
        <w:r>
          <w:rPr>
            <w:rFonts w:ascii="Arial" w:hAnsi="Arial" w:cs="Arial"/>
            <w:color w:val="0000FF"/>
            <w:sz w:val="20"/>
            <w:szCs w:val="20"/>
          </w:rPr>
          <w:t>4.3</w:t>
        </w:r>
      </w:hyperlink>
      <w:r>
        <w:rPr>
          <w:rFonts w:ascii="Arial" w:hAnsi="Arial" w:cs="Arial"/>
          <w:sz w:val="20"/>
          <w:szCs w:val="20"/>
        </w:rPr>
        <w:t>. Критерии номинации "Самый благоустроенный двор многоквартирного дома":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содержание прилегающей территории в надлежащем санитарном состоянии;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опрятный вид фасадов домов и наличие номерных знаков и табличек с названиями улиц на домах;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зеленых насаждений, цветников;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своевременная обрезка кустарников, деревьев;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освещенность дворовой территории;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работа по привлечению жителей к сохранности и озеленению придомовой территории;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индивидуальное оформление придомовой территории;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детской площадки;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доски объявлений и табличек на подъездах домов с указанием их номеров;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мест отдыха, скамеек;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и содержание в чистоте урн;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техническое состояние жилищного фонда и территорий, прилегающих к домам, в надлежащем противопожарном состоянии, чистоте и порядке.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outlineLvl w:val="2"/>
        <w:rPr>
          <w:rFonts w:ascii="Arial" w:hAnsi="Arial" w:cs="Arial"/>
          <w:sz w:val="20"/>
          <w:szCs w:val="20"/>
        </w:rPr>
      </w:pPr>
      <w:hyperlink r:id="rId15" w:history="1">
        <w:r>
          <w:rPr>
            <w:rFonts w:ascii="Arial" w:hAnsi="Arial" w:cs="Arial"/>
            <w:color w:val="0000FF"/>
            <w:sz w:val="20"/>
            <w:szCs w:val="20"/>
          </w:rPr>
          <w:t>4.4</w:t>
        </w:r>
      </w:hyperlink>
      <w:r>
        <w:rPr>
          <w:rFonts w:ascii="Arial" w:hAnsi="Arial" w:cs="Arial"/>
          <w:sz w:val="20"/>
          <w:szCs w:val="20"/>
        </w:rPr>
        <w:t>. Критерии номинации "Лучшее подворье" - двор образцового содержания среди частных подворий: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внешний вид индивидуального домовладения;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оригинальность оформления усадьбы;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номерного знака и таблички с названием улицы на доме;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разнообразие и ухоженность садовых и огороднических насаждений, цветников;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содержание в чистоте и порядке прилегающей ко двору территории;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освещенность дворовой территории;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содержание в исправном состоянии ограждений.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outlineLvl w:val="2"/>
        <w:rPr>
          <w:rFonts w:ascii="Arial" w:hAnsi="Arial" w:cs="Arial"/>
          <w:sz w:val="20"/>
          <w:szCs w:val="20"/>
        </w:rPr>
      </w:pPr>
      <w:hyperlink r:id="rId16" w:history="1">
        <w:r>
          <w:rPr>
            <w:rFonts w:ascii="Arial" w:hAnsi="Arial" w:cs="Arial"/>
            <w:color w:val="0000FF"/>
            <w:sz w:val="20"/>
            <w:szCs w:val="20"/>
          </w:rPr>
          <w:t>4.5</w:t>
        </w:r>
      </w:hyperlink>
      <w:r>
        <w:rPr>
          <w:rFonts w:ascii="Arial" w:hAnsi="Arial" w:cs="Arial"/>
          <w:sz w:val="20"/>
          <w:szCs w:val="20"/>
        </w:rPr>
        <w:t>. Критерии номинации "Подъезд образцового содержания":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наружного освещения у входа в подъезд и на лестничных площадках;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табличек с указанием номера подъезда и номеров квартир на дверях;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проявление творческой инициативы жителей в эстетическом оформлении подъезда;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исправность оконных и дверных блоков в подъезде;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сохранность лестничных перил и почтовых ящиков;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доски объявлений в подъезде.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outlineLvl w:val="2"/>
        <w:rPr>
          <w:rFonts w:ascii="Arial" w:hAnsi="Arial" w:cs="Arial"/>
          <w:sz w:val="20"/>
          <w:szCs w:val="20"/>
        </w:rPr>
      </w:pPr>
      <w:hyperlink r:id="rId17" w:history="1">
        <w:r>
          <w:rPr>
            <w:rFonts w:ascii="Arial" w:hAnsi="Arial" w:cs="Arial"/>
            <w:color w:val="0000FF"/>
            <w:sz w:val="20"/>
            <w:szCs w:val="20"/>
          </w:rPr>
          <w:t>4.6</w:t>
        </w:r>
      </w:hyperlink>
      <w:r>
        <w:rPr>
          <w:rFonts w:ascii="Arial" w:hAnsi="Arial" w:cs="Arial"/>
          <w:sz w:val="20"/>
          <w:szCs w:val="20"/>
        </w:rPr>
        <w:t>. Критерии номинации "Лучший балкон/лоджия":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проявление творческой инициативы жителей в эстетическом оформлении, опрятный вид фасада балкона/лоджии;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оригинальных конструкций;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зеленых насаждений, цветников.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outlineLvl w:val="2"/>
        <w:rPr>
          <w:rFonts w:ascii="Arial" w:hAnsi="Arial" w:cs="Arial"/>
          <w:sz w:val="20"/>
          <w:szCs w:val="20"/>
        </w:rPr>
      </w:pPr>
      <w:hyperlink r:id="rId18" w:history="1">
        <w:r>
          <w:rPr>
            <w:rFonts w:ascii="Arial" w:hAnsi="Arial" w:cs="Arial"/>
            <w:color w:val="0000FF"/>
            <w:sz w:val="20"/>
            <w:szCs w:val="20"/>
          </w:rPr>
          <w:t>4.7</w:t>
        </w:r>
      </w:hyperlink>
      <w:r>
        <w:rPr>
          <w:rFonts w:ascii="Arial" w:hAnsi="Arial" w:cs="Arial"/>
          <w:sz w:val="20"/>
          <w:szCs w:val="20"/>
        </w:rPr>
        <w:t>. Критерии номинации "Лучший цветник/клумба":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проявление творческой инициативы жителей в эстетическом оформлении цветника/клумбы;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оригинальных конструкций и форм в оформлении цветника/клумбы;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оригинальных зеленых насаждений (цветов, кустарников, деревьев).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outlineLvl w:val="2"/>
        <w:rPr>
          <w:rFonts w:ascii="Arial" w:hAnsi="Arial" w:cs="Arial"/>
          <w:sz w:val="20"/>
          <w:szCs w:val="20"/>
        </w:rPr>
      </w:pPr>
      <w:hyperlink r:id="rId19" w:history="1">
        <w:r>
          <w:rPr>
            <w:rFonts w:ascii="Arial" w:hAnsi="Arial" w:cs="Arial"/>
            <w:color w:val="0000FF"/>
            <w:sz w:val="20"/>
            <w:szCs w:val="20"/>
          </w:rPr>
          <w:t>4.9</w:t>
        </w:r>
      </w:hyperlink>
      <w:r>
        <w:rPr>
          <w:rFonts w:ascii="Arial" w:hAnsi="Arial" w:cs="Arial"/>
          <w:sz w:val="20"/>
          <w:szCs w:val="20"/>
        </w:rPr>
        <w:t>. Самая благоустроенная территория ДОУ, МОУ СОШ, средних и высших учебных заведений, муниципальных и государственных учреждений, предприятий, организаций частных форм собственности, (критерии оценки конкурса):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содержание территории учреждения и прилегающей территории в надлежащем санитарном состоянии;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договора на вывоз и утилизацию твердых бытовых отходов и подтверждение исполнения;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освещенность дворовой территории;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участие в благоустройстве мест общего пользования города (шефская помощь и ее системность);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проявление творческой инициативы в оформлении территории учреждения (предприятия), содержание дворовой и прилегающей за пределами территории в чистоте и порядке;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опрятный вид внешних фасадов строений, сооружений (в том числе главного входа, вывески, витрины), декоративное освещение;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газонов, клумб, других насаждений и их содержание;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мест отдыха, освещения и урн на территории;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и содержание подъездных автодорог и территории в чистоте и порядке;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наличие вывески.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outlineLvl w:val="2"/>
        <w:rPr>
          <w:rFonts w:ascii="Arial" w:hAnsi="Arial" w:cs="Arial"/>
          <w:sz w:val="20"/>
          <w:szCs w:val="20"/>
        </w:rPr>
      </w:pPr>
      <w:hyperlink r:id="rId20" w:history="1">
        <w:r>
          <w:rPr>
            <w:rFonts w:ascii="Arial" w:hAnsi="Arial" w:cs="Arial"/>
            <w:color w:val="0000FF"/>
            <w:sz w:val="20"/>
            <w:szCs w:val="20"/>
          </w:rPr>
          <w:t>4.10</w:t>
        </w:r>
      </w:hyperlink>
      <w:r>
        <w:rPr>
          <w:rFonts w:ascii="Arial" w:hAnsi="Arial" w:cs="Arial"/>
          <w:sz w:val="20"/>
          <w:szCs w:val="20"/>
        </w:rPr>
        <w:t>. Критерии номинации "Лучшее освещение СМИ о поддержке благоустройства и озеленения города":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не менее 5 публикаций (сюжетов) о каждом из конкурсов, касающихся благоустройства и озеленения городских и дворовых территорий ("Цветущий Кызыл", "Вместе");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оригинальность замысла, стиля;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наибольшее количество материалов, освещающих участников конкурсов, их работу на своих территориях.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(в ред. </w:t>
      </w:r>
      <w:hyperlink r:id="rId21" w:history="1">
        <w:r>
          <w:rPr>
            <w:rFonts w:ascii="Arial" w:hAnsi="Arial" w:cs="Arial"/>
            <w:color w:val="0000FF"/>
            <w:sz w:val="20"/>
            <w:szCs w:val="20"/>
          </w:rPr>
          <w:t>Решения</w:t>
        </w:r>
      </w:hyperlink>
      <w:r>
        <w:rPr>
          <w:rFonts w:ascii="Arial" w:hAnsi="Arial" w:cs="Arial"/>
          <w:sz w:val="20"/>
          <w:szCs w:val="20"/>
        </w:rPr>
        <w:t xml:space="preserve"> Хурала представителей г. Кызыла от 29.03.2017 N 332)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outlineLvl w:val="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4.11. Критерии дополнительной номинации "Лучший коллектив по борьбе с бурьяном":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количество выходов коллектива на борьбу с бурьяном;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объем убранного бурьяна;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площадь территории выполненных работ;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представление фотоматериалов до начала работ, в процессе и после окончания работ.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outlineLvl w:val="2"/>
        <w:rPr>
          <w:rFonts w:ascii="Arial" w:hAnsi="Arial" w:cs="Arial"/>
          <w:sz w:val="20"/>
          <w:szCs w:val="20"/>
        </w:rPr>
      </w:pPr>
      <w:hyperlink r:id="rId22" w:history="1">
        <w:r>
          <w:rPr>
            <w:rFonts w:ascii="Arial" w:hAnsi="Arial" w:cs="Arial"/>
            <w:color w:val="0000FF"/>
            <w:sz w:val="20"/>
            <w:szCs w:val="20"/>
          </w:rPr>
          <w:t>4.12</w:t>
        </w:r>
      </w:hyperlink>
      <w:r>
        <w:rPr>
          <w:rFonts w:ascii="Arial" w:hAnsi="Arial" w:cs="Arial"/>
          <w:sz w:val="20"/>
          <w:szCs w:val="20"/>
        </w:rPr>
        <w:t xml:space="preserve">. Исключен. - </w:t>
      </w:r>
      <w:hyperlink r:id="rId23" w:history="1">
        <w:r>
          <w:rPr>
            <w:rFonts w:ascii="Arial" w:hAnsi="Arial" w:cs="Arial"/>
            <w:color w:val="0000FF"/>
            <w:sz w:val="20"/>
            <w:szCs w:val="20"/>
          </w:rPr>
          <w:t>Решение</w:t>
        </w:r>
      </w:hyperlink>
      <w:r>
        <w:rPr>
          <w:rFonts w:ascii="Arial" w:hAnsi="Arial" w:cs="Arial"/>
          <w:sz w:val="20"/>
          <w:szCs w:val="20"/>
        </w:rPr>
        <w:t xml:space="preserve"> Хурала представителей г. Кызыла от 30.03.2016 N 234.</w:t>
      </w:r>
    </w:p>
    <w:p w:rsidR="00A0660A" w:rsidRDefault="00A0660A" w:rsidP="00A0660A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hyperlink r:id="rId24" w:history="1">
        <w:r>
          <w:rPr>
            <w:rFonts w:ascii="Arial" w:hAnsi="Arial" w:cs="Arial"/>
            <w:color w:val="0000FF"/>
            <w:sz w:val="20"/>
            <w:szCs w:val="20"/>
          </w:rPr>
          <w:t>4.12</w:t>
        </w:r>
      </w:hyperlink>
      <w:r>
        <w:rPr>
          <w:rFonts w:ascii="Arial" w:hAnsi="Arial" w:cs="Arial"/>
          <w:sz w:val="20"/>
          <w:szCs w:val="20"/>
        </w:rPr>
        <w:t>. Конкурсная комиссия имеет право во время объездов выделить интересный объект, выставленный впервые и выгодно отличающийся от остальных конкурсных объектов, и наградить участника поощрительной премией.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Положению о городском конкурсе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"Цветущий Кызыл"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bookmarkStart w:id="1" w:name="Par223"/>
      <w:bookmarkEnd w:id="1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СОСТАВ КОНКУРСНОЙ КОМИССИИ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360"/>
        <w:gridCol w:w="5386"/>
      </w:tblGrid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Поманисочкин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Роман Сергеевич</w:t>
            </w:r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председатель комитета по вопросам ЖКХ, благоустройства, транспорта и дорог Хурала представителей г. Кызыла, председатель комиссии;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Алдачы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Николай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Бугалдырович</w:t>
            </w:r>
            <w:proofErr w:type="spellEnd"/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начальник департамента городского хозяйства мэрии г. Кызыла, заместитель председателя комиссии.</w:t>
            </w:r>
          </w:p>
        </w:tc>
      </w:tr>
    </w:tbl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Члены комиссии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360"/>
        <w:gridCol w:w="5386"/>
      </w:tblGrid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Донгак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Дмитрий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Калчанович</w:t>
            </w:r>
            <w:proofErr w:type="spellEnd"/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депутат Хурала представителей г. Кызыла, член комитета ЖКХ, благоустройства, транспорта и дорог;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Сарыглар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Нина Васильевна</w:t>
            </w:r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почетный гражданин города Кызыла;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Ворона Ольга Викторовна</w:t>
            </w:r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ведущая программ службы информации ГТРК "Тыва" (по согласованию);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Ховалыг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Елена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Чыртак-ооловна</w:t>
            </w:r>
            <w:proofErr w:type="spellEnd"/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руководитель исполкома ТРО партии "Единая Россия" (по согласованию);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Ооржак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Сайдам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Чамзырыновна</w:t>
            </w:r>
            <w:proofErr w:type="spellEnd"/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председатель Тувинского республиканского общественного фонда по правам ребенка, член ОНФ (по согласованию);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Чихачева Марина Анатольевна</w:t>
            </w:r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председатель Женсовета города Кызыла (по согласованию);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Ховалыг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Марта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Дамдын-ооловна</w:t>
            </w:r>
            <w:proofErr w:type="spellEnd"/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мастер по озеленению МУП г. Кызыла "Благоустройство";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Ондар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Ольга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Делгер-ооловна</w:t>
            </w:r>
            <w:proofErr w:type="spellEnd"/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начальник информационно-аналитического отдела мэрии города Кызыла;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Одушпаяк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Елена Сергеевна</w:t>
            </w:r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начальник территориального управления восточного и центрального районов мэрии города Кызыла;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Ондар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Омак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Орманович</w:t>
            </w:r>
            <w:proofErr w:type="spellEnd"/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начальник территориального управления западного и правобережного районов мэрии города Кызыла;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Дондай-оол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Руслан Андреевич</w:t>
            </w:r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начальник отдела департамента городского хозяйства мэрии г. Кызыла;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Чалзып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Шенне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Петровна</w:t>
            </w:r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начальник отдела департамента городского хозяйства мэрии г. Кызыла;</w:t>
            </w:r>
          </w:p>
        </w:tc>
      </w:tr>
      <w:tr w:rsidR="00A0660A">
        <w:tc>
          <w:tcPr>
            <w:tcW w:w="454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Монгуш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Инга Антоновна</w:t>
            </w:r>
          </w:p>
        </w:tc>
        <w:tc>
          <w:tcPr>
            <w:tcW w:w="360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86" w:type="dxa"/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специалист департамента городского хозяйства мэрии г. Кызыла, секретарь конкурсной комиссии.</w:t>
            </w:r>
          </w:p>
        </w:tc>
      </w:tr>
    </w:tbl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Положению о городском конкурсе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"Цветущий Кызыл"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_GoBack"/>
      <w:bookmarkEnd w:id="2"/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(Форма)</w:t>
      </w:r>
    </w:p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00"/>
        <w:gridCol w:w="2040"/>
        <w:gridCol w:w="2040"/>
        <w:gridCol w:w="1800"/>
      </w:tblGrid>
      <w:tr w:rsidR="00A0660A">
        <w:tc>
          <w:tcPr>
            <w:tcW w:w="8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" w:name="Par304"/>
            <w:bookmarkEnd w:id="3"/>
            <w:r>
              <w:rPr>
                <w:rFonts w:ascii="Arial" w:hAnsi="Arial" w:cs="Arial"/>
                <w:sz w:val="20"/>
                <w:szCs w:val="20"/>
              </w:rPr>
              <w:t>ЗАЯВКА</w:t>
            </w:r>
          </w:p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 участие в конкурсе на предоставление грантов Хурала представителей г. Кызыла</w:t>
            </w:r>
          </w:p>
        </w:tc>
      </w:tr>
      <w:tr w:rsidR="00A0660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Номер заявки</w:t>
            </w:r>
          </w:p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Дата получения</w:t>
            </w:r>
          </w:p>
        </w:tc>
        <w:tc>
          <w:tcPr>
            <w:tcW w:w="5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60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Название номинации конкурса</w:t>
            </w:r>
          </w:p>
        </w:tc>
        <w:tc>
          <w:tcPr>
            <w:tcW w:w="5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60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Адрес территории, где проведены мероприятия по благ-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ву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озелен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60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Заявитель (полное наименование ЮЛ, ПБОЮЛ), организационно-правовая форма, место регистрации</w:t>
            </w:r>
          </w:p>
        </w:tc>
        <w:tc>
          <w:tcPr>
            <w:tcW w:w="5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60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Руководитель организации (должность, Ф.И.О. полностью)</w:t>
            </w:r>
          </w:p>
        </w:tc>
        <w:tc>
          <w:tcPr>
            <w:tcW w:w="5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60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</w:t>
            </w:r>
          </w:p>
        </w:tc>
        <w:tc>
          <w:tcPr>
            <w:tcW w:w="5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60A"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Контакты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Телефон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Моб. телефон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mail</w:t>
            </w:r>
            <w:proofErr w:type="spellEnd"/>
          </w:p>
        </w:tc>
      </w:tr>
      <w:tr w:rsidR="00A0660A"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60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Перечень прилагаемых документов</w:t>
            </w:r>
          </w:p>
        </w:tc>
        <w:tc>
          <w:tcPr>
            <w:tcW w:w="5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0A" w:rsidRDefault="00A066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0660A" w:rsidRDefault="00A0660A" w:rsidP="00A066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2D3A5A" w:rsidRDefault="002D3A5A"/>
    <w:sectPr w:rsidR="002D3A5A" w:rsidSect="00170E42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89E"/>
    <w:rsid w:val="002D3A5A"/>
    <w:rsid w:val="00A0660A"/>
    <w:rsid w:val="00B0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60BA8"/>
  <w15:chartTrackingRefBased/>
  <w15:docId w15:val="{575D64EB-439E-4DBB-AC9F-84EF8847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6168BB13699053C07C04E6F1FD20612C825495047F808F6B88F4C698CD23F6154D22AA454F81087CE4046EBACw0n4H" TargetMode="External"/><Relationship Id="rId13" Type="http://schemas.openxmlformats.org/officeDocument/2006/relationships/hyperlink" Target="consultantplus://offline/ref=36168BB13699053C07C0506209BE5C1CCD29145D47FD06A5E6D01734DBDB3536019D2BEA12F70F87CB5E43ECA659D1DEDC8393B7B02B275E1C02A3wAnCH" TargetMode="External"/><Relationship Id="rId18" Type="http://schemas.openxmlformats.org/officeDocument/2006/relationships/hyperlink" Target="consultantplus://offline/ref=36168BB13699053C07C0506209BE5C1CCD29145D47F900A9ECD01734DBDB3536019D2BEA12F70F87CB5E41ECA659D1DEDC8393B7B02B275E1C02A3wAnCH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6168BB13699053C07C0506209BE5C1CCD29145D47FF07A0E6D01734DBDB3536019D2BEA12F70F87CB5E41EBA659D1DEDC8393B7B02B275E1C02A3wAnCH" TargetMode="External"/><Relationship Id="rId7" Type="http://schemas.openxmlformats.org/officeDocument/2006/relationships/hyperlink" Target="consultantplus://offline/ref=36168BB13699053C07C04E6F1FD20612CB2A4D554EAC5FF4E9DA426C84826571509B7DAB48FA0B99C95E45wEn2H" TargetMode="External"/><Relationship Id="rId12" Type="http://schemas.openxmlformats.org/officeDocument/2006/relationships/hyperlink" Target="consultantplus://offline/ref=36168BB13699053C07C0506209BE5C1CCD29145D47FD06A5E6D01734DBDB3536019D2BEA12F70F87CB5E43EDA659D1DEDC8393B7B02B275E1C02A3wAnCH" TargetMode="External"/><Relationship Id="rId17" Type="http://schemas.openxmlformats.org/officeDocument/2006/relationships/hyperlink" Target="consultantplus://offline/ref=36168BB13699053C07C0506209BE5C1CCD29145D47F900A9ECD01734DBDB3536019D2BEA12F70F87CB5E41ECA659D1DEDC8393B7B02B275E1C02A3wAnCH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6168BB13699053C07C0506209BE5C1CCD29145D47F900A9ECD01734DBDB3536019D2BEA12F70F87CB5E41ECA659D1DEDC8393B7B02B275E1C02A3wAnCH" TargetMode="External"/><Relationship Id="rId20" Type="http://schemas.openxmlformats.org/officeDocument/2006/relationships/hyperlink" Target="consultantplus://offline/ref=36168BB13699053C07C0506209BE5C1CCD29145D47F900A9ECD01734DBDB3536019D2BEA12F70F87CB5E41ECA659D1DEDC8393B7B02B275E1C02A3wAnC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6168BB13699053C07C0506209BE5C1CCD29145D47F900A9ECD01734DBDB3536019D2BEA12F70F87CB5E44E2A659D1DEDC8393B7B02B275E1C02A3wAnCH" TargetMode="External"/><Relationship Id="rId11" Type="http://schemas.openxmlformats.org/officeDocument/2006/relationships/hyperlink" Target="consultantplus://offline/ref=36168BB13699053C07C0506209BE5C1CCD29145D47FD06A5E6D01734DBDB3536019D2BEA12F70F87CB5E43EFA659D1DEDC8393B7B02B275E1C02A3wAnCH" TargetMode="External"/><Relationship Id="rId24" Type="http://schemas.openxmlformats.org/officeDocument/2006/relationships/hyperlink" Target="consultantplus://offline/ref=36168BB13699053C07C0506209BE5C1CCD29145D47FC02A6E3D01734DBDB3536019D2BEA12F70F87CB5E45EEA659D1DEDC8393B7B02B275E1C02A3wAnCH" TargetMode="External"/><Relationship Id="rId5" Type="http://schemas.openxmlformats.org/officeDocument/2006/relationships/hyperlink" Target="consultantplus://offline/ref=36168BB13699053C07C0506209BE5C1CCD29145D47F206A5EDD01734DBDB3536019D2BEA12F70F87CB5E45EAA659D1DEDC8393B7B02B275E1C02A3wAnCH" TargetMode="External"/><Relationship Id="rId15" Type="http://schemas.openxmlformats.org/officeDocument/2006/relationships/hyperlink" Target="consultantplus://offline/ref=36168BB13699053C07C0506209BE5C1CCD29145D47F900A9ECD01734DBDB3536019D2BEA12F70F87CB5E41ECA659D1DEDC8393B7B02B275E1C02A3wAnCH" TargetMode="External"/><Relationship Id="rId23" Type="http://schemas.openxmlformats.org/officeDocument/2006/relationships/hyperlink" Target="consultantplus://offline/ref=36168BB13699053C07C0506209BE5C1CCD29145D47F900A9ECD01734DBDB3536019D2BEA12F70F87CB5E41EEA659D1DEDC8393B7B02B275E1C02A3wAnCH" TargetMode="External"/><Relationship Id="rId10" Type="http://schemas.openxmlformats.org/officeDocument/2006/relationships/hyperlink" Target="consultantplus://offline/ref=36168BB13699053C07C0506209BE5C1CCD29145D47F206A5EDD01734DBDB3536019D2BEA12F70F87CB5E45EAA659D1DEDC8393B7B02B275E1C02A3wAnCH" TargetMode="External"/><Relationship Id="rId19" Type="http://schemas.openxmlformats.org/officeDocument/2006/relationships/hyperlink" Target="consultantplus://offline/ref=36168BB13699053C07C0506209BE5C1CCD29145D47F900A9ECD01734DBDB3536019D2BEA12F70F87CB5E41ECA659D1DEDC8393B7B02B275E1C02A3wAnCH" TargetMode="External"/><Relationship Id="rId4" Type="http://schemas.openxmlformats.org/officeDocument/2006/relationships/hyperlink" Target="consultantplus://offline/ref=36168BB13699053C07C04E6F1FD20612C8254D5240F308F6B88F4C698CD23F6154D22AA454F81087CE4046EBACw0n4H" TargetMode="External"/><Relationship Id="rId9" Type="http://schemas.openxmlformats.org/officeDocument/2006/relationships/hyperlink" Target="consultantplus://offline/ref=36168BB13699053C07C04E6F1FD20612C8254D5240F308F6B88F4C698CD23F6154D22AA454F81087CE4046EBACw0n4H" TargetMode="External"/><Relationship Id="rId14" Type="http://schemas.openxmlformats.org/officeDocument/2006/relationships/hyperlink" Target="consultantplus://offline/ref=36168BB13699053C07C0506209BE5C1CCD29145D47F900A9ECD01734DBDB3536019D2BEA12F70F87CB5E41ECA659D1DEDC8393B7B02B275E1C02A3wAnCH" TargetMode="External"/><Relationship Id="rId22" Type="http://schemas.openxmlformats.org/officeDocument/2006/relationships/hyperlink" Target="consultantplus://offline/ref=36168BB13699053C07C0506209BE5C1CCD29145D47F900A9ECD01734DBDB3536019D2BEA12F70F87CB5E41ECA659D1DEDC8393B7B02B275E1C02A3wAn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3183</Words>
  <Characters>18144</Characters>
  <Application>Microsoft Office Word</Application>
  <DocSecurity>0</DocSecurity>
  <Lines>151</Lines>
  <Paragraphs>42</Paragraphs>
  <ScaleCrop>false</ScaleCrop>
  <Company/>
  <LinksUpToDate>false</LinksUpToDate>
  <CharactersWithSpaces>21285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2019-05-22T07:39:00Z</dcterms:created>
  <dcterms:modified xsi:type="dcterms:W3CDTF">2019-05-22T07:43:00Z</dcterms:modified>
</cp:coreProperties>
</file>